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3CB7C" w14:textId="2EFB9BED" w:rsidR="000F69FB" w:rsidRPr="00C803F3" w:rsidRDefault="000F69FB" w:rsidP="005B6D6B">
      <w:pPr>
        <w:ind w:left="0" w:firstLine="0"/>
      </w:pPr>
    </w:p>
    <w:bookmarkStart w:id="0" w:name="Title" w:displacedByCustomXml="next"/>
    <w:sdt>
      <w:sdtPr>
        <w:alias w:val="Title"/>
        <w:tag w:val="Title"/>
        <w:id w:val="1323468504"/>
        <w:placeholder>
          <w:docPart w:val="F4AAD48BC63E4E6CA1FDFBF63F624C13"/>
        </w:placeholder>
      </w:sdtPr>
      <w:sdtEndPr/>
      <w:sdtContent>
        <w:p w14:paraId="5441F96F" w14:textId="204DC83A" w:rsidR="009B6F95" w:rsidRPr="00C803F3" w:rsidRDefault="009A6C13" w:rsidP="0063610A">
          <w:pPr>
            <w:pStyle w:val="Title1"/>
            <w:ind w:left="0" w:firstLine="0"/>
          </w:pPr>
          <w:r>
            <w:t xml:space="preserve">Response of the Government to the </w:t>
          </w:r>
          <w:r w:rsidR="00CF1B47">
            <w:t xml:space="preserve">Independent </w:t>
          </w:r>
          <w:r w:rsidR="007A1439">
            <w:t>R</w:t>
          </w:r>
          <w:r w:rsidR="00CF1B47">
            <w:t xml:space="preserve">eview of </w:t>
          </w:r>
          <w:r w:rsidR="007A1439">
            <w:t>L</w:t>
          </w:r>
          <w:r w:rsidR="00CF1B47">
            <w:t xml:space="preserve">ocal </w:t>
          </w:r>
          <w:r w:rsidR="007A1439">
            <w:t>A</w:t>
          </w:r>
          <w:r w:rsidR="00CF1B47">
            <w:t xml:space="preserve">uthority </w:t>
          </w:r>
          <w:r w:rsidR="007A1439">
            <w:t>F</w:t>
          </w:r>
          <w:r w:rsidR="00CF1B47">
            <w:t xml:space="preserve">inancial </w:t>
          </w:r>
          <w:r w:rsidR="007A1439">
            <w:t>R</w:t>
          </w:r>
          <w:r w:rsidR="00CF1B47">
            <w:t xml:space="preserve">eporting and </w:t>
          </w:r>
          <w:r w:rsidR="007A1439">
            <w:t>E</w:t>
          </w:r>
          <w:r w:rsidR="00CF1B47">
            <w:t xml:space="preserve">xternal </w:t>
          </w:r>
          <w:r w:rsidR="007A1439">
            <w:t>A</w:t>
          </w:r>
          <w:r w:rsidR="00CF1B47">
            <w:t xml:space="preserve">udit in England (the “Redmond </w:t>
          </w:r>
          <w:r w:rsidR="007A1439">
            <w:t>R</w:t>
          </w:r>
          <w:r w:rsidR="00CF1B47">
            <w:t>eview”)</w:t>
          </w:r>
        </w:p>
      </w:sdtContent>
    </w:sdt>
    <w:bookmarkEnd w:id="0" w:displacedByCustomXml="prev"/>
    <w:p w14:paraId="020B09AB"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7C7E9FA3" w14:textId="77777777" w:rsidR="009B6F95" w:rsidRPr="00A627DD" w:rsidRDefault="009B6F95" w:rsidP="00B84F31">
          <w:pPr>
            <w:ind w:left="0" w:firstLine="0"/>
          </w:pPr>
          <w:r w:rsidRPr="00C803F3">
            <w:rPr>
              <w:rStyle w:val="Style6"/>
            </w:rPr>
            <w:t>Purpose of report</w:t>
          </w:r>
        </w:p>
      </w:sdtContent>
    </w:sdt>
    <w:p w14:paraId="60E54ACD" w14:textId="5205672F" w:rsidR="009B6F95" w:rsidRDefault="00E02B77" w:rsidP="00B84F31">
      <w:pPr>
        <w:ind w:left="0" w:firstLine="0"/>
        <w:rPr>
          <w:rStyle w:val="Title3Char"/>
        </w:rPr>
      </w:pPr>
      <w:r w:rsidRPr="00366EE0">
        <w:rPr>
          <w:rFonts w:cs="Arial"/>
        </w:rPr>
        <w:t xml:space="preserve">To </w:t>
      </w:r>
      <w:r w:rsidR="5B1D38B7" w:rsidRPr="1735C095">
        <w:rPr>
          <w:rFonts w:cs="Arial"/>
        </w:rPr>
        <w:t>inform</w:t>
      </w:r>
      <w:r w:rsidR="006C6FFC">
        <w:rPr>
          <w:rFonts w:cs="Arial"/>
        </w:rPr>
        <w:t xml:space="preserve"> members</w:t>
      </w:r>
      <w:r w:rsidR="33B199F1" w:rsidRPr="1735C095">
        <w:rPr>
          <w:rFonts w:cs="Arial"/>
        </w:rPr>
        <w:t xml:space="preserve"> </w:t>
      </w:r>
      <w:r w:rsidR="3A53CABC" w:rsidRPr="1735C095">
        <w:rPr>
          <w:rFonts w:cs="Arial"/>
        </w:rPr>
        <w:t>about the</w:t>
      </w:r>
      <w:r w:rsidR="006C6FFC">
        <w:rPr>
          <w:rFonts w:cs="Arial"/>
        </w:rPr>
        <w:t xml:space="preserve"> </w:t>
      </w:r>
      <w:r w:rsidR="009A6C13">
        <w:rPr>
          <w:rFonts w:cs="Arial"/>
        </w:rPr>
        <w:t xml:space="preserve">response of the Government to the </w:t>
      </w:r>
      <w:r w:rsidR="008553E8">
        <w:rPr>
          <w:rFonts w:cs="Arial"/>
        </w:rPr>
        <w:t xml:space="preserve">report of the </w:t>
      </w:r>
      <w:r w:rsidRPr="00E02B77">
        <w:rPr>
          <w:rFonts w:cs="Arial"/>
        </w:rPr>
        <w:t xml:space="preserve">Independent Review of Local Authority Financial Reporting and External Audit in </w:t>
      </w:r>
      <w:r>
        <w:rPr>
          <w:rFonts w:cs="Arial"/>
        </w:rPr>
        <w:t>England</w:t>
      </w:r>
      <w:r w:rsidR="008553E8">
        <w:rPr>
          <w:rFonts w:cs="Arial"/>
        </w:rPr>
        <w:t xml:space="preserve"> (the “Redmond Review”</w:t>
      </w:r>
      <w:r w:rsidR="001157E4">
        <w:rPr>
          <w:rFonts w:cs="Arial"/>
        </w:rPr>
        <w:t>)</w:t>
      </w:r>
      <w:r w:rsidR="009A6C13">
        <w:rPr>
          <w:rFonts w:cs="Arial"/>
        </w:rPr>
        <w:t>, which was published on 17 December 2020</w:t>
      </w:r>
      <w:r w:rsidR="008D07FB">
        <w:rPr>
          <w:rFonts w:cs="Arial"/>
        </w:rPr>
        <w:t>.</w:t>
      </w:r>
    </w:p>
    <w:p w14:paraId="34546139" w14:textId="77777777" w:rsidR="005B6D6B" w:rsidRPr="00C803F3" w:rsidRDefault="005B6D6B"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77389D1" w14:textId="77777777" w:rsidR="009B6F95" w:rsidRPr="00A627DD" w:rsidRDefault="009B6F95" w:rsidP="00B84F31">
          <w:pPr>
            <w:ind w:left="0" w:firstLine="0"/>
          </w:pPr>
          <w:r w:rsidRPr="00C803F3">
            <w:rPr>
              <w:rStyle w:val="Style6"/>
            </w:rPr>
            <w:t>Summary</w:t>
          </w:r>
        </w:p>
      </w:sdtContent>
    </w:sdt>
    <w:p w14:paraId="067AED9F" w14:textId="4AD9E0EA" w:rsidR="009B6F95" w:rsidRDefault="001C041B" w:rsidP="00BB4EA1">
      <w:pPr>
        <w:pStyle w:val="Title3"/>
      </w:pPr>
      <w:r w:rsidRPr="00CF1B47">
        <w:t xml:space="preserve">This report </w:t>
      </w:r>
      <w:r w:rsidR="008553E8">
        <w:t>outlines the</w:t>
      </w:r>
      <w:r w:rsidR="00C34570">
        <w:t xml:space="preserve"> main </w:t>
      </w:r>
      <w:bookmarkStart w:id="1" w:name="_Hlk50462523"/>
      <w:r w:rsidR="009A33A3">
        <w:t xml:space="preserve">points in the response from the Government to the recommendations in the Redmond Review. Although a lot remains to finalised, as it currently stands, the Government’s response is largely in line with the views expressed in the LGA’s own response and so can be welcomed. Discussions will continue with the Government and other stakeholders in order to agree a way forward that aims to address the problems with local audit and creates </w:t>
      </w:r>
      <w:r w:rsidR="001157E4">
        <w:t xml:space="preserve">a </w:t>
      </w:r>
      <w:r w:rsidR="009A33A3">
        <w:t>sustainable audit market.</w:t>
      </w:r>
    </w:p>
    <w:bookmarkEnd w:id="1"/>
    <w:p w14:paraId="19B3E6EA" w14:textId="23963EEF" w:rsidR="009B6F95" w:rsidRDefault="00BB4EA1" w:rsidP="00BB4EA1">
      <w:pPr>
        <w:pStyle w:val="Title3"/>
      </w:pPr>
      <w:r w:rsidRPr="00C803F3">
        <w:rPr>
          <w:noProof/>
          <w:lang w:eastAsia="en-GB"/>
        </w:rPr>
        <mc:AlternateContent>
          <mc:Choice Requires="wps">
            <w:drawing>
              <wp:anchor distT="0" distB="0" distL="114300" distR="114300" simplePos="0" relativeHeight="251658240" behindDoc="0" locked="0" layoutInCell="1" allowOverlap="1" wp14:anchorId="6937EAA0" wp14:editId="55F92D11">
                <wp:simplePos x="0" y="0"/>
                <wp:positionH relativeFrom="margin">
                  <wp:align>center</wp:align>
                </wp:positionH>
                <wp:positionV relativeFrom="paragraph">
                  <wp:posOffset>157839</wp:posOffset>
                </wp:positionV>
                <wp:extent cx="5705475" cy="1836752"/>
                <wp:effectExtent l="0" t="0" r="28575" b="11430"/>
                <wp:wrapNone/>
                <wp:docPr id="1" name="Text Box 1"/>
                <wp:cNvGraphicFramePr/>
                <a:graphic xmlns:a="http://schemas.openxmlformats.org/drawingml/2006/main">
                  <a:graphicData uri="http://schemas.microsoft.com/office/word/2010/wordprocessingShape">
                    <wps:wsp>
                      <wps:cNvSpPr txBox="1"/>
                      <wps:spPr>
                        <a:xfrm>
                          <a:off x="0" y="0"/>
                          <a:ext cx="5705475" cy="183675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2439A7" w14:textId="77777777" w:rsidR="00BB4EA1" w:rsidRDefault="006859B3" w:rsidP="00BB4EA1">
                            <w:pPr>
                              <w:ind w:left="0" w:firstLine="0"/>
                              <w:rPr>
                                <w:rStyle w:val="Style6"/>
                              </w:rPr>
                            </w:pPr>
                            <w:sdt>
                              <w:sdtPr>
                                <w:rPr>
                                  <w:rStyle w:val="Style6"/>
                                </w:rPr>
                                <w:alias w:val="Recommendations"/>
                                <w:tag w:val="Recommendations"/>
                                <w:id w:val="-1634171231"/>
                                <w:placeholder>
                                  <w:docPart w:val="6A9E8857DB8647FABF64567742B78AD3"/>
                                </w:placeholder>
                              </w:sdtPr>
                              <w:sdtEndPr>
                                <w:rPr>
                                  <w:rStyle w:val="Style6"/>
                                </w:rPr>
                              </w:sdtEndPr>
                              <w:sdtContent>
                                <w:r w:rsidR="00FF2D66">
                                  <w:rPr>
                                    <w:rStyle w:val="Style6"/>
                                  </w:rPr>
                                  <w:t>Recommendations</w:t>
                                </w:r>
                              </w:sdtContent>
                            </w:sdt>
                          </w:p>
                          <w:p w14:paraId="010FBC11" w14:textId="4C1B6305" w:rsidR="0002542D" w:rsidRDefault="00FF2D66" w:rsidP="00BB4EA1">
                            <w:pPr>
                              <w:ind w:left="0" w:firstLine="0"/>
                            </w:pPr>
                            <w:r w:rsidRPr="005335EA">
                              <w:t xml:space="preserve">That </w:t>
                            </w:r>
                            <w:r w:rsidR="001C5C98">
                              <w:t>members</w:t>
                            </w:r>
                            <w:r w:rsidR="00BB4EA1">
                              <w:t xml:space="preserve"> N</w:t>
                            </w:r>
                            <w:r w:rsidR="009A6C13">
                              <w:t>ote</w:t>
                            </w:r>
                            <w:r w:rsidR="00167D89">
                              <w:t xml:space="preserve"> </w:t>
                            </w:r>
                            <w:r w:rsidR="001C5C98">
                              <w:t xml:space="preserve">the contents of the </w:t>
                            </w:r>
                            <w:r w:rsidR="001C3EE5">
                              <w:t>repo</w:t>
                            </w:r>
                            <w:r w:rsidR="006859B3">
                              <w:t>r</w:t>
                            </w:r>
                            <w:bookmarkStart w:id="2" w:name="_GoBack"/>
                            <w:bookmarkEnd w:id="2"/>
                            <w:r w:rsidR="001C3EE5">
                              <w:t xml:space="preserve">t </w:t>
                            </w:r>
                            <w:r w:rsidR="001C3EE5" w:rsidRPr="001C3EE5">
                              <w:t xml:space="preserve">and the need to continue to </w:t>
                            </w:r>
                            <w:r w:rsidR="00186711" w:rsidRPr="001C3EE5">
                              <w:t>engage</w:t>
                            </w:r>
                            <w:r w:rsidR="001C3EE5" w:rsidRPr="001C3EE5">
                              <w:t xml:space="preserve"> with</w:t>
                            </w:r>
                            <w:r w:rsidR="00BB4EA1">
                              <w:t xml:space="preserve"> </w:t>
                            </w:r>
                            <w:r w:rsidR="001C3EE5" w:rsidRPr="001C3EE5">
                              <w:t xml:space="preserve">MHCLG on the </w:t>
                            </w:r>
                            <w:r w:rsidR="00186711" w:rsidRPr="001C3EE5">
                              <w:t>implementation</w:t>
                            </w:r>
                            <w:r w:rsidR="001C3EE5" w:rsidRPr="001C3EE5">
                              <w:t xml:space="preserve"> of </w:t>
                            </w:r>
                            <w:r w:rsidR="00186711" w:rsidRPr="001C3EE5">
                              <w:t>recommendations</w:t>
                            </w:r>
                            <w:r w:rsidR="001C3EE5" w:rsidRPr="001C3EE5">
                              <w:t xml:space="preserve"> and further consideration of system leadership options.</w:t>
                            </w:r>
                            <w:r w:rsidR="0002542D">
                              <w:t xml:space="preserve"> </w:t>
                            </w:r>
                          </w:p>
                          <w:p w14:paraId="2F1A8283" w14:textId="77777777" w:rsidR="00FF2D66" w:rsidRPr="00A627DD" w:rsidRDefault="006859B3"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FF2D66">
                                  <w:rPr>
                                    <w:rStyle w:val="Style6"/>
                                  </w:rPr>
                                  <w:t>Action</w:t>
                                </w:r>
                              </w:sdtContent>
                            </w:sdt>
                          </w:p>
                          <w:p w14:paraId="270DB522" w14:textId="4413BEC8" w:rsidR="00FF2D66" w:rsidRPr="00B84F31" w:rsidRDefault="001C5C98" w:rsidP="00BB4EA1">
                            <w:pPr>
                              <w:pStyle w:val="Title3"/>
                            </w:pPr>
                            <w:r>
                              <w:t>Officers to proceed as directed</w:t>
                            </w:r>
                            <w:r w:rsidR="00FF2D66">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37EAA0" id="_x0000_t202" coordsize="21600,21600" o:spt="202" path="m,l,21600r21600,l21600,xe">
                <v:stroke joinstyle="miter"/>
                <v:path gradientshapeok="t" o:connecttype="rect"/>
              </v:shapetype>
              <v:shape id="Text Box 1" o:spid="_x0000_s1026" type="#_x0000_t202" style="position:absolute;margin-left:0;margin-top:12.45pt;width:449.25pt;height:144.6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TQflAIAALMFAAAOAAAAZHJzL2Uyb0RvYy54bWysVE1PGzEQvVfqf7B8L5uEhNCIDUpBVJVQ&#10;QYWKs+O1iYXX49pOdtNf3xnvJgTKhaqX3bHnzdfzzJydt7VlGxWiAVfy4dGAM+UkVMY9lvzn/dWn&#10;U85iEq4SFpwq+VZFfj7/+OGs8TM1ghXYSgWGTlycNb7kq5T8rCiiXKlaxCPwyqFSQ6hFwmN4LKog&#10;GvRe22I0GJwUDYTKB5AqRry97JR8nv1rrWS60TqqxGzJMbeUvyF/l/Qt5mdi9hiEXxnZpyH+IYta&#10;GIdB964uRRJsHcxfrmojA0TQ6UhCXYDWRqpcA1YzHLyq5m4lvMq1IDnR72mK/8+t/L65DcxU+Hac&#10;OVHjE92rNrEv0LIhsdP4OEPQnUdYavGakP19xEsqutWhpj+Ww1CPPG/33JIziZeT6WAynk44k6gb&#10;nh6fTCcj8lM8m/sQ01cFNSOh5AEfL3MqNtcxddAdhKJFsKa6MtbmAzWMurCBbQQ+tU05SXT+AmUd&#10;a0p+cjwZZMcvdOR6b7+0Qj716R2g0J91FE7l1urTIoo6KrKUtlYRxrofSiO1mZE3chRSKrfPM6MJ&#10;pbGi9xj2+Oes3mPc1YEWOTK4tDeujYPQsfSS2uppR63u8PiGB3WTmNpl27fIEqotdk6AbvKil1cG&#10;ib4WMd2KgKOGzYLrI93gR1vA14Fe4mwF4fdb94THCUAtZw2Obsnjr7UIijP7zeFsfB6OxzTr+TCe&#10;TEd4CIea5aHGresLwJbB/sfsskj4ZHeiDlA/4JZZUFRUCScxdsnTTrxI3ULBLSXVYpFBON1epGt3&#10;5yW5Jnqpwe7bBxF83+AJZ+M77IZczF71eYclSweLdQJt8hAQwR2rPfG4GfIY9VuMVs/hOaOed+38&#10;DwAAAP//AwBQSwMEFAAGAAgAAAAhABdEtEPbAAAABwEAAA8AAABkcnMvZG93bnJldi54bWxMjzFP&#10;wzAUhHck/oP1kNio01CQk+alAlRYmFoQsxu/2lZjO4rdNPx7zATj6U533zWb2fVsojHa4BGWiwIY&#10;+S4o6zXC58frnQAWk/RK9sETwjdF2LTXV42sVbj4HU37pFku8bGWCCaloeY8doacjIswkM/eMYxO&#10;pixHzdUoL7nc9bwsikfupPV5wciBXgx1p/3ZIWyfdaU7IUezFcraaf46vus3xNub+WkNLNGc/sLw&#10;i5/Roc1Mh3D2KrIeIR9JCOWqApZdUYkHYAeE++WqBN42/D9/+wMAAP//AwBQSwECLQAUAAYACAAA&#10;ACEAtoM4kv4AAADhAQAAEwAAAAAAAAAAAAAAAAAAAAAAW0NvbnRlbnRfVHlwZXNdLnhtbFBLAQIt&#10;ABQABgAIAAAAIQA4/SH/1gAAAJQBAAALAAAAAAAAAAAAAAAAAC8BAABfcmVscy8ucmVsc1BLAQIt&#10;ABQABgAIAAAAIQC69TQflAIAALMFAAAOAAAAAAAAAAAAAAAAAC4CAABkcnMvZTJvRG9jLnhtbFBL&#10;AQItABQABgAIAAAAIQAXRLRD2wAAAAcBAAAPAAAAAAAAAAAAAAAAAO4EAABkcnMvZG93bnJldi54&#10;bWxQSwUGAAAAAAQABADzAAAA9gUAAAAA&#10;" fillcolor="white [3201]" strokeweight=".5pt">
                <v:textbox>
                  <w:txbxContent>
                    <w:p w14:paraId="572439A7" w14:textId="77777777" w:rsidR="00BB4EA1" w:rsidRDefault="006859B3" w:rsidP="00BB4EA1">
                      <w:pPr>
                        <w:ind w:left="0" w:firstLine="0"/>
                        <w:rPr>
                          <w:rStyle w:val="Style6"/>
                        </w:rPr>
                      </w:pPr>
                      <w:sdt>
                        <w:sdtPr>
                          <w:rPr>
                            <w:rStyle w:val="Style6"/>
                          </w:rPr>
                          <w:alias w:val="Recommendations"/>
                          <w:tag w:val="Recommendations"/>
                          <w:id w:val="-1634171231"/>
                          <w:placeholder>
                            <w:docPart w:val="6A9E8857DB8647FABF64567742B78AD3"/>
                          </w:placeholder>
                        </w:sdtPr>
                        <w:sdtEndPr>
                          <w:rPr>
                            <w:rStyle w:val="Style6"/>
                          </w:rPr>
                        </w:sdtEndPr>
                        <w:sdtContent>
                          <w:r w:rsidR="00FF2D66">
                            <w:rPr>
                              <w:rStyle w:val="Style6"/>
                            </w:rPr>
                            <w:t>Recommendations</w:t>
                          </w:r>
                        </w:sdtContent>
                      </w:sdt>
                    </w:p>
                    <w:p w14:paraId="010FBC11" w14:textId="4C1B6305" w:rsidR="0002542D" w:rsidRDefault="00FF2D66" w:rsidP="00BB4EA1">
                      <w:pPr>
                        <w:ind w:left="0" w:firstLine="0"/>
                      </w:pPr>
                      <w:r w:rsidRPr="005335EA">
                        <w:t xml:space="preserve">That </w:t>
                      </w:r>
                      <w:r w:rsidR="001C5C98">
                        <w:t>members</w:t>
                      </w:r>
                      <w:r w:rsidR="00BB4EA1">
                        <w:t xml:space="preserve"> N</w:t>
                      </w:r>
                      <w:r w:rsidR="009A6C13">
                        <w:t>ote</w:t>
                      </w:r>
                      <w:r w:rsidR="00167D89">
                        <w:t xml:space="preserve"> </w:t>
                      </w:r>
                      <w:r w:rsidR="001C5C98">
                        <w:t xml:space="preserve">the contents of the </w:t>
                      </w:r>
                      <w:r w:rsidR="001C3EE5">
                        <w:t>repo</w:t>
                      </w:r>
                      <w:r w:rsidR="006859B3">
                        <w:t>r</w:t>
                      </w:r>
                      <w:bookmarkStart w:id="3" w:name="_GoBack"/>
                      <w:bookmarkEnd w:id="3"/>
                      <w:r w:rsidR="001C3EE5">
                        <w:t xml:space="preserve">t </w:t>
                      </w:r>
                      <w:r w:rsidR="001C3EE5" w:rsidRPr="001C3EE5">
                        <w:t xml:space="preserve">and the need to continue to </w:t>
                      </w:r>
                      <w:r w:rsidR="00186711" w:rsidRPr="001C3EE5">
                        <w:t>engage</w:t>
                      </w:r>
                      <w:r w:rsidR="001C3EE5" w:rsidRPr="001C3EE5">
                        <w:t xml:space="preserve"> with</w:t>
                      </w:r>
                      <w:r w:rsidR="00BB4EA1">
                        <w:t xml:space="preserve"> </w:t>
                      </w:r>
                      <w:r w:rsidR="001C3EE5" w:rsidRPr="001C3EE5">
                        <w:t xml:space="preserve">MHCLG on the </w:t>
                      </w:r>
                      <w:r w:rsidR="00186711" w:rsidRPr="001C3EE5">
                        <w:t>implementation</w:t>
                      </w:r>
                      <w:r w:rsidR="001C3EE5" w:rsidRPr="001C3EE5">
                        <w:t xml:space="preserve"> of </w:t>
                      </w:r>
                      <w:r w:rsidR="00186711" w:rsidRPr="001C3EE5">
                        <w:t>recommendations</w:t>
                      </w:r>
                      <w:r w:rsidR="001C3EE5" w:rsidRPr="001C3EE5">
                        <w:t xml:space="preserve"> and further consideration of system leadership options.</w:t>
                      </w:r>
                      <w:r w:rsidR="0002542D">
                        <w:t xml:space="preserve"> </w:t>
                      </w:r>
                    </w:p>
                    <w:p w14:paraId="2F1A8283" w14:textId="77777777" w:rsidR="00FF2D66" w:rsidRPr="00A627DD" w:rsidRDefault="006859B3"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FF2D66">
                            <w:rPr>
                              <w:rStyle w:val="Style6"/>
                            </w:rPr>
                            <w:t>Action</w:t>
                          </w:r>
                        </w:sdtContent>
                      </w:sdt>
                    </w:p>
                    <w:p w14:paraId="270DB522" w14:textId="4413BEC8" w:rsidR="00FF2D66" w:rsidRPr="00B84F31" w:rsidRDefault="001C5C98" w:rsidP="00BB4EA1">
                      <w:pPr>
                        <w:pStyle w:val="Title3"/>
                      </w:pPr>
                      <w:r>
                        <w:t>Officers to proceed as directed</w:t>
                      </w:r>
                      <w:r w:rsidR="00FF2D66">
                        <w:t>.</w:t>
                      </w:r>
                    </w:p>
                  </w:txbxContent>
                </v:textbox>
                <w10:wrap anchorx="margin"/>
              </v:shape>
            </w:pict>
          </mc:Fallback>
        </mc:AlternateContent>
      </w:r>
    </w:p>
    <w:p w14:paraId="25AE6538" w14:textId="41ED0F12" w:rsidR="009B6F95" w:rsidRDefault="009B6F95" w:rsidP="00BB4EA1">
      <w:pPr>
        <w:pStyle w:val="Title3"/>
      </w:pPr>
    </w:p>
    <w:p w14:paraId="2E6DD063" w14:textId="2C0476B5" w:rsidR="009B6F95" w:rsidRDefault="009B6F95" w:rsidP="00BB4EA1">
      <w:pPr>
        <w:pStyle w:val="Title3"/>
      </w:pPr>
    </w:p>
    <w:p w14:paraId="45E044E6" w14:textId="3F54B34E" w:rsidR="009B6F95" w:rsidRDefault="009B6F95" w:rsidP="00BB4EA1">
      <w:pPr>
        <w:pStyle w:val="Title3"/>
      </w:pPr>
    </w:p>
    <w:p w14:paraId="0476B86A" w14:textId="77777777" w:rsidR="009B6F95" w:rsidRDefault="009B6F95" w:rsidP="00BB4EA1">
      <w:pPr>
        <w:pStyle w:val="Title3"/>
      </w:pPr>
    </w:p>
    <w:p w14:paraId="598D7CF8" w14:textId="5FAEBC6D" w:rsidR="009B6F95" w:rsidRDefault="009B6F95" w:rsidP="00BB4EA1">
      <w:pPr>
        <w:pStyle w:val="Title3"/>
      </w:pPr>
    </w:p>
    <w:p w14:paraId="4D7F8BC5" w14:textId="7B098BB9" w:rsidR="00BB4EA1" w:rsidRDefault="00BB4EA1" w:rsidP="00BB4EA1">
      <w:pPr>
        <w:pStyle w:val="Title3"/>
      </w:pPr>
    </w:p>
    <w:p w14:paraId="3842350A" w14:textId="77777777" w:rsidR="00BB4EA1" w:rsidRDefault="00BB4EA1" w:rsidP="00BB4EA1">
      <w:pPr>
        <w:pStyle w:val="Title3"/>
      </w:pPr>
    </w:p>
    <w:p w14:paraId="2400145B" w14:textId="4F983494" w:rsidR="009B6F95" w:rsidRPr="00C803F3" w:rsidRDefault="006859B3"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5335EA">
            <w:t>Bevis Ingram</w:t>
          </w:r>
        </w:sdtContent>
      </w:sdt>
    </w:p>
    <w:p w14:paraId="3219ADDE" w14:textId="543ACCE1" w:rsidR="009B6F95" w:rsidRDefault="006859B3"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5335EA">
            <w:t>Senior Adviser - Finance</w:t>
          </w:r>
        </w:sdtContent>
      </w:sdt>
    </w:p>
    <w:p w14:paraId="1E2FEA14" w14:textId="4860975C" w:rsidR="009B6F95" w:rsidRDefault="006859B3"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27573" w:rsidRPr="00375564">
            <w:t>020</w:t>
          </w:r>
          <w:r w:rsidR="00927573">
            <w:t xml:space="preserve"> </w:t>
          </w:r>
          <w:r w:rsidR="005335EA">
            <w:t>7664 3258</w:t>
          </w:r>
        </w:sdtContent>
      </w:sdt>
    </w:p>
    <w:p w14:paraId="2F33BF3C" w14:textId="279BC1B3" w:rsidR="009B6F95" w:rsidRDefault="006859B3" w:rsidP="00BB4EA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5335EA">
            <w:t>bevis.ingram</w:t>
          </w:r>
          <w:r w:rsidR="009B6F95" w:rsidRPr="00C803F3">
            <w:t>@local.gov.uk</w:t>
          </w:r>
        </w:sdtContent>
      </w:sdt>
    </w:p>
    <w:p w14:paraId="6F3C1C96" w14:textId="77777777" w:rsidR="009B6F95" w:rsidRPr="00C803F3" w:rsidRDefault="009B6F95"/>
    <w:p w14:paraId="23FD7CD2" w14:textId="77777777" w:rsidR="005B6D6B" w:rsidRDefault="000953BE" w:rsidP="00740936">
      <w:pPr>
        <w:spacing w:line="259" w:lineRule="auto"/>
        <w:ind w:left="0" w:firstLine="0"/>
      </w:pPr>
      <w:r>
        <w:br w:type="page"/>
      </w:r>
    </w:p>
    <w:p w14:paraId="744F5EAE" w14:textId="77777777" w:rsidR="005B6D6B" w:rsidRDefault="005B6D6B" w:rsidP="00740936">
      <w:pPr>
        <w:spacing w:line="259" w:lineRule="auto"/>
        <w:ind w:left="0" w:firstLine="0"/>
      </w:pPr>
    </w:p>
    <w:p w14:paraId="55BA0FC6" w14:textId="4EAA3F68" w:rsidR="00C803F3" w:rsidRDefault="000F69FB" w:rsidP="00740936">
      <w:pPr>
        <w:spacing w:line="259" w:lineRule="auto"/>
        <w:ind w:left="0" w:firstLine="0"/>
      </w:pPr>
      <w:r>
        <w:fldChar w:fldCharType="begin"/>
      </w:r>
      <w:r>
        <w:instrText xml:space="preserve"> REF  Title \h \*MERGEFORMAT </w:instrText>
      </w:r>
      <w:r>
        <w:fldChar w:fldCharType="separate"/>
      </w:r>
      <w:sdt>
        <w:sdtPr>
          <w:rPr>
            <w:rFonts w:eastAsiaTheme="minorEastAsia" w:cs="Arial"/>
            <w:bCs/>
            <w:lang w:eastAsia="ja-JP"/>
          </w:rPr>
          <w:alias w:val="Title"/>
          <w:tag w:val="Title"/>
          <w:id w:val="216557425"/>
          <w:placeholder>
            <w:docPart w:val="5AAE1637B1554FC2A7EE81519567F620"/>
          </w:placeholder>
        </w:sdtPr>
        <w:sdtEndPr>
          <w:rPr>
            <w:b/>
            <w:bCs w:val="0"/>
          </w:rPr>
        </w:sdtEndPr>
        <w:sdtContent>
          <w:r w:rsidR="009A6C13">
            <w:rPr>
              <w:rFonts w:eastAsiaTheme="minorEastAsia" w:cs="Arial"/>
              <w:b/>
              <w:lang w:eastAsia="ja-JP"/>
            </w:rPr>
            <w:t>Response of the Government to the</w:t>
          </w:r>
          <w:r w:rsidR="009F2EC6" w:rsidRPr="00206BE2">
            <w:rPr>
              <w:rFonts w:eastAsiaTheme="minorEastAsia" w:cs="Arial"/>
              <w:b/>
              <w:lang w:eastAsia="ja-JP"/>
            </w:rPr>
            <w:t xml:space="preserve"> Independent Review of Local Authority Financial Reporting and External Audit in England (the “Redmond Review”)</w:t>
          </w:r>
        </w:sdtContent>
      </w:sdt>
      <w:r>
        <w:fldChar w:fldCharType="end"/>
      </w:r>
    </w:p>
    <w:p w14:paraId="5DFBF76B" w14:textId="77777777" w:rsidR="009B6F95" w:rsidRPr="00C803F3" w:rsidRDefault="006859B3" w:rsidP="000F69F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11745BCD" w14:textId="4F4A2562" w:rsidR="00F83318" w:rsidRDefault="008A1240" w:rsidP="009A6C13">
      <w:pPr>
        <w:pStyle w:val="ListParagraph"/>
        <w:numPr>
          <w:ilvl w:val="0"/>
          <w:numId w:val="43"/>
        </w:numPr>
        <w:rPr>
          <w:rStyle w:val="ReportTemplate"/>
        </w:rPr>
      </w:pPr>
      <w:r>
        <w:rPr>
          <w:rStyle w:val="ReportTemplate"/>
        </w:rPr>
        <w:t xml:space="preserve">On 17 December the Government published its </w:t>
      </w:r>
      <w:hyperlink r:id="rId11" w:history="1">
        <w:r w:rsidRPr="008A1240">
          <w:rPr>
            <w:rStyle w:val="Hyperlink"/>
          </w:rPr>
          <w:t>response to the Independent Review of Local Authority Financial Reporting and External Audit in England</w:t>
        </w:r>
      </w:hyperlink>
      <w:r>
        <w:rPr>
          <w:rStyle w:val="ReportTemplate"/>
        </w:rPr>
        <w:t xml:space="preserve"> (the “Redmond Review”).</w:t>
      </w:r>
      <w:r w:rsidR="008B50F9" w:rsidRPr="3413996C">
        <w:rPr>
          <w:rStyle w:val="ReportTemplate"/>
        </w:rPr>
        <w:t xml:space="preserve"> The </w:t>
      </w:r>
      <w:hyperlink r:id="rId12">
        <w:r w:rsidR="008B50F9" w:rsidRPr="3413996C">
          <w:rPr>
            <w:rStyle w:val="Hyperlink"/>
          </w:rPr>
          <w:t>report of the review</w:t>
        </w:r>
      </w:hyperlink>
      <w:r>
        <w:rPr>
          <w:rStyle w:val="ReportTemplate"/>
        </w:rPr>
        <w:t xml:space="preserve"> had been </w:t>
      </w:r>
      <w:r w:rsidR="008B50F9" w:rsidRPr="3413996C">
        <w:rPr>
          <w:rStyle w:val="ReportTemplate"/>
        </w:rPr>
        <w:t>published on 8 September</w:t>
      </w:r>
      <w:r>
        <w:rPr>
          <w:rStyle w:val="ReportTemplate"/>
        </w:rPr>
        <w:t xml:space="preserve"> 2020 and was discussed at Resources Board in </w:t>
      </w:r>
      <w:r w:rsidR="00186711">
        <w:rPr>
          <w:rStyle w:val="ReportTemplate"/>
        </w:rPr>
        <w:t>September</w:t>
      </w:r>
      <w:r>
        <w:rPr>
          <w:rStyle w:val="ReportTemplate"/>
        </w:rPr>
        <w:t xml:space="preserve"> 2020, as well as at the IDeA Board, the LGA Board </w:t>
      </w:r>
      <w:r w:rsidR="001C3EE5">
        <w:rPr>
          <w:rStyle w:val="ReportTemplate"/>
        </w:rPr>
        <w:t>(for implications for Public Sector Audit</w:t>
      </w:r>
      <w:r>
        <w:rPr>
          <w:rStyle w:val="ReportTemplate"/>
        </w:rPr>
        <w:t xml:space="preserve"> </w:t>
      </w:r>
      <w:r w:rsidR="001C3EE5">
        <w:rPr>
          <w:rStyle w:val="ReportTemplate"/>
        </w:rPr>
        <w:t>Appointments</w:t>
      </w:r>
      <w:r w:rsidR="00902FB5">
        <w:rPr>
          <w:rStyle w:val="ReportTemplate"/>
        </w:rPr>
        <w:t>, PSAA</w:t>
      </w:r>
      <w:r w:rsidR="001C3EE5">
        <w:rPr>
          <w:rStyle w:val="ReportTemplate"/>
        </w:rPr>
        <w:t xml:space="preserve">), </w:t>
      </w:r>
      <w:r w:rsidR="006B639B">
        <w:rPr>
          <w:rStyle w:val="ReportTemplate"/>
        </w:rPr>
        <w:t xml:space="preserve">and </w:t>
      </w:r>
      <w:r>
        <w:rPr>
          <w:rStyle w:val="ReportTemplate"/>
        </w:rPr>
        <w:t>the Executive Advisory Board</w:t>
      </w:r>
      <w:r w:rsidR="008B50F9" w:rsidRPr="3413996C">
        <w:rPr>
          <w:rStyle w:val="ReportTemplate"/>
        </w:rPr>
        <w:t xml:space="preserve">. </w:t>
      </w:r>
      <w:r w:rsidR="001D4120">
        <w:rPr>
          <w:rStyle w:val="ReportTemplate"/>
        </w:rPr>
        <w:t>Sir T</w:t>
      </w:r>
      <w:r w:rsidR="00675FFD">
        <w:rPr>
          <w:rStyle w:val="ReportTemplate"/>
        </w:rPr>
        <w:t>o</w:t>
      </w:r>
      <w:r w:rsidR="001D4120">
        <w:rPr>
          <w:rStyle w:val="ReportTemplate"/>
        </w:rPr>
        <w:t xml:space="preserve">ny Redmond attended the Executive Advisory Board </w:t>
      </w:r>
      <w:r w:rsidR="00186711">
        <w:rPr>
          <w:rStyle w:val="ReportTemplate"/>
        </w:rPr>
        <w:t xml:space="preserve">and the LGA Board, </w:t>
      </w:r>
      <w:r w:rsidR="001D4120">
        <w:rPr>
          <w:rStyle w:val="ReportTemplate"/>
        </w:rPr>
        <w:t>and also an LGA webinar arranged to discuss his report.</w:t>
      </w:r>
    </w:p>
    <w:p w14:paraId="7FE327D8" w14:textId="77777777" w:rsidR="00DC5404" w:rsidRDefault="00DC5404" w:rsidP="00DC5404">
      <w:pPr>
        <w:pStyle w:val="ListParagraph"/>
        <w:numPr>
          <w:ilvl w:val="0"/>
          <w:numId w:val="0"/>
        </w:numPr>
        <w:ind w:left="360"/>
        <w:rPr>
          <w:rStyle w:val="ReportTemplate"/>
        </w:rPr>
      </w:pPr>
    </w:p>
    <w:p w14:paraId="0C9EE470" w14:textId="52628574" w:rsidR="0055410A" w:rsidRPr="0075299C" w:rsidRDefault="00186711" w:rsidP="0075299C">
      <w:pPr>
        <w:pStyle w:val="ListParagraph"/>
        <w:ind w:left="357" w:hanging="357"/>
        <w:rPr>
          <w:rStyle w:val="ReportTemplate"/>
          <w:rFonts w:eastAsiaTheme="minorEastAsia" w:cs="Arial"/>
        </w:rPr>
      </w:pPr>
      <w:r>
        <w:rPr>
          <w:rStyle w:val="ReportTemplate"/>
        </w:rPr>
        <w:t xml:space="preserve">Following these discussions </w:t>
      </w:r>
      <w:r w:rsidR="00801624" w:rsidRPr="3413996C">
        <w:rPr>
          <w:rStyle w:val="ReportTemplate"/>
        </w:rPr>
        <w:t>Resources Bo</w:t>
      </w:r>
      <w:r w:rsidR="00DC5404" w:rsidRPr="3413996C">
        <w:rPr>
          <w:rStyle w:val="ReportTemplate"/>
        </w:rPr>
        <w:t>a</w:t>
      </w:r>
      <w:r w:rsidR="00801624" w:rsidRPr="3413996C">
        <w:rPr>
          <w:rStyle w:val="ReportTemplate"/>
        </w:rPr>
        <w:t xml:space="preserve">rd </w:t>
      </w:r>
      <w:r w:rsidR="008A1240">
        <w:rPr>
          <w:rStyle w:val="ReportTemplate"/>
        </w:rPr>
        <w:t xml:space="preserve">lead members </w:t>
      </w:r>
      <w:r w:rsidR="00801624" w:rsidRPr="3413996C">
        <w:rPr>
          <w:rStyle w:val="ReportTemplate"/>
        </w:rPr>
        <w:t xml:space="preserve">approved the LGA’s </w:t>
      </w:r>
      <w:hyperlink r:id="rId13">
        <w:r w:rsidR="00801624" w:rsidRPr="3413996C">
          <w:rPr>
            <w:rStyle w:val="Hyperlink"/>
          </w:rPr>
          <w:t>response</w:t>
        </w:r>
      </w:hyperlink>
      <w:r w:rsidR="00801624" w:rsidRPr="3413996C">
        <w:rPr>
          <w:rStyle w:val="ReportTemplate"/>
        </w:rPr>
        <w:t xml:space="preserve"> to the review’s </w:t>
      </w:r>
      <w:r w:rsidR="008A1240">
        <w:rPr>
          <w:rStyle w:val="ReportTemplate"/>
        </w:rPr>
        <w:t>report, which was sent to the Secretary of State on 9</w:t>
      </w:r>
      <w:r w:rsidR="008A1240" w:rsidRPr="001D4120">
        <w:rPr>
          <w:rStyle w:val="ReportTemplate"/>
          <w:vertAlign w:val="superscript"/>
        </w:rPr>
        <w:t>th</w:t>
      </w:r>
      <w:r w:rsidR="008A1240">
        <w:rPr>
          <w:rStyle w:val="ReportTemplate"/>
        </w:rPr>
        <w:t xml:space="preserve"> November 2020. The LGA’s response acknowledged </w:t>
      </w:r>
      <w:r w:rsidR="00564150">
        <w:rPr>
          <w:rStyle w:val="ReportTemplate"/>
        </w:rPr>
        <w:t>that</w:t>
      </w:r>
      <w:r w:rsidR="001D4120">
        <w:rPr>
          <w:rStyle w:val="ReportTemplate"/>
        </w:rPr>
        <w:t xml:space="preserve"> the current system was not working as well as it should </w:t>
      </w:r>
      <w:r>
        <w:rPr>
          <w:rStyle w:val="ReportTemplate"/>
        </w:rPr>
        <w:t xml:space="preserve">but that overall </w:t>
      </w:r>
      <w:r w:rsidR="00564150" w:rsidRPr="001D4120">
        <w:rPr>
          <w:rStyle w:val="ReportTemplate"/>
          <w:rFonts w:eastAsiaTheme="minorEastAsia" w:cs="Arial"/>
        </w:rPr>
        <w:t>the recommendations in the Redmond review would not solve the problems around the robustness in the audit marke</w:t>
      </w:r>
      <w:r w:rsidR="001D4120">
        <w:rPr>
          <w:rStyle w:val="ReportTemplate"/>
          <w:rFonts w:eastAsiaTheme="minorEastAsia" w:cs="Arial"/>
        </w:rPr>
        <w:t>t. Instead the LGA’s response</w:t>
      </w:r>
      <w:r w:rsidR="00564150" w:rsidRPr="001D4120">
        <w:rPr>
          <w:rStyle w:val="ReportTemplate"/>
          <w:rFonts w:eastAsiaTheme="minorEastAsia" w:cs="Arial"/>
        </w:rPr>
        <w:t xml:space="preserve"> recommended a</w:t>
      </w:r>
      <w:r w:rsidR="001D4120">
        <w:rPr>
          <w:rStyle w:val="ReportTemplate"/>
          <w:rFonts w:eastAsiaTheme="minorEastAsia" w:cs="Arial"/>
        </w:rPr>
        <w:t>n alternative practical</w:t>
      </w:r>
      <w:r w:rsidR="00564150" w:rsidRPr="001D4120">
        <w:rPr>
          <w:rStyle w:val="ReportTemplate"/>
          <w:rFonts w:eastAsiaTheme="minorEastAsia" w:cs="Arial"/>
        </w:rPr>
        <w:t xml:space="preserve"> way forward</w:t>
      </w:r>
      <w:r w:rsidR="001D4120">
        <w:rPr>
          <w:rStyle w:val="ReportTemplate"/>
          <w:rFonts w:eastAsiaTheme="minorEastAsia" w:cs="Arial"/>
        </w:rPr>
        <w:t xml:space="preserve"> </w:t>
      </w:r>
      <w:r w:rsidR="001D4120" w:rsidRPr="001D4120">
        <w:rPr>
          <w:rStyle w:val="ReportTemplate"/>
          <w:rFonts w:eastAsiaTheme="minorEastAsia" w:cs="Arial"/>
        </w:rPr>
        <w:t>that c</w:t>
      </w:r>
      <w:r w:rsidR="001D4120">
        <w:rPr>
          <w:rStyle w:val="ReportTemplate"/>
          <w:rFonts w:eastAsiaTheme="minorEastAsia" w:cs="Arial"/>
        </w:rPr>
        <w:t>ould</w:t>
      </w:r>
      <w:r w:rsidR="001D4120" w:rsidRPr="001D4120">
        <w:rPr>
          <w:rStyle w:val="ReportTemplate"/>
          <w:rFonts w:eastAsiaTheme="minorEastAsia" w:cs="Arial"/>
        </w:rPr>
        <w:t xml:space="preserve"> be implemented quickly without the need for primary legislation</w:t>
      </w:r>
      <w:r w:rsidR="00564150" w:rsidRPr="001D4120">
        <w:rPr>
          <w:rStyle w:val="ReportTemplate"/>
          <w:rFonts w:eastAsiaTheme="minorEastAsia" w:cs="Arial"/>
        </w:rPr>
        <w:t>.</w:t>
      </w:r>
    </w:p>
    <w:p w14:paraId="46AE5D47" w14:textId="77777777" w:rsidR="0055410A" w:rsidRDefault="0055410A" w:rsidP="005D75BC">
      <w:pPr>
        <w:pStyle w:val="ListParagraph"/>
        <w:numPr>
          <w:ilvl w:val="0"/>
          <w:numId w:val="0"/>
        </w:numPr>
        <w:ind w:left="360"/>
        <w:rPr>
          <w:rStyle w:val="ReportTemplate"/>
        </w:rPr>
      </w:pPr>
    </w:p>
    <w:sdt>
      <w:sdtPr>
        <w:rPr>
          <w:rStyle w:val="Style6"/>
        </w:rPr>
        <w:alias w:val="Issues"/>
        <w:tag w:val="Issues"/>
        <w:id w:val="-1684430981"/>
        <w:placeholder>
          <w:docPart w:val="1444C70DB0544F7FA5791133FDBCBD91"/>
        </w:placeholder>
      </w:sdtPr>
      <w:sdtEndPr>
        <w:rPr>
          <w:rStyle w:val="Style6"/>
        </w:rPr>
      </w:sdtEndPr>
      <w:sdtContent>
        <w:p w14:paraId="2A3D364D" w14:textId="64C3FA84" w:rsidR="009B6F95" w:rsidRPr="00C803F3" w:rsidRDefault="004F4F69" w:rsidP="000F69FB">
          <w:pPr>
            <w:rPr>
              <w:rStyle w:val="ReportTemplate"/>
            </w:rPr>
          </w:pPr>
          <w:r>
            <w:rPr>
              <w:rStyle w:val="Style6"/>
            </w:rPr>
            <w:t>Government’s response</w:t>
          </w:r>
        </w:p>
      </w:sdtContent>
    </w:sdt>
    <w:p w14:paraId="5093DB70" w14:textId="0C73587A" w:rsidR="00DA28FF" w:rsidRDefault="00794726" w:rsidP="00DA28FF">
      <w:pPr>
        <w:pStyle w:val="ListParagraph"/>
      </w:pPr>
      <w:r w:rsidRPr="005B5553">
        <w:rPr>
          <w:b/>
          <w:bCs/>
        </w:rPr>
        <w:t>Annex A</w:t>
      </w:r>
      <w:r>
        <w:t xml:space="preserve"> to this paper shows a summary list of Redm</w:t>
      </w:r>
      <w:r w:rsidR="0065383F">
        <w:t>o</w:t>
      </w:r>
      <w:r>
        <w:t>nd’s recommendations</w:t>
      </w:r>
      <w:r w:rsidR="0065383F">
        <w:t>,</w:t>
      </w:r>
      <w:r>
        <w:t xml:space="preserve"> MHC</w:t>
      </w:r>
      <w:r w:rsidR="0065383F">
        <w:t>L</w:t>
      </w:r>
      <w:r>
        <w:t>G’s response to them</w:t>
      </w:r>
      <w:r w:rsidR="0065383F">
        <w:t xml:space="preserve"> and a commentary on how they align with the LGA’s own response. From this, </w:t>
      </w:r>
      <w:r w:rsidR="001C3EE5">
        <w:t>it can be seen that</w:t>
      </w:r>
      <w:r w:rsidR="00A71B8C" w:rsidRPr="00A71B8C">
        <w:t xml:space="preserve"> </w:t>
      </w:r>
      <w:r w:rsidR="00A71B8C">
        <w:t>t</w:t>
      </w:r>
      <w:r w:rsidR="00A71B8C" w:rsidRPr="00A71B8C">
        <w:t>he Government has taken account of the views of the LGA in its response so far</w:t>
      </w:r>
      <w:r w:rsidR="006B639B">
        <w:t>,</w:t>
      </w:r>
      <w:r w:rsidR="001C3EE5">
        <w:t xml:space="preserve"> </w:t>
      </w:r>
      <w:r w:rsidR="0065383F">
        <w:t xml:space="preserve">with similar views on which recommendations </w:t>
      </w:r>
      <w:r w:rsidR="001C3EE5">
        <w:t xml:space="preserve">it is important </w:t>
      </w:r>
      <w:r w:rsidR="0065383F">
        <w:t>to implement immediately and which to reconsider or defer</w:t>
      </w:r>
      <w:r>
        <w:t>.</w:t>
      </w:r>
    </w:p>
    <w:p w14:paraId="0332A0A6" w14:textId="77777777" w:rsidR="00DA28FF" w:rsidRDefault="00DA28FF" w:rsidP="00DA28FF">
      <w:pPr>
        <w:pStyle w:val="ListParagraph"/>
        <w:numPr>
          <w:ilvl w:val="0"/>
          <w:numId w:val="0"/>
        </w:numPr>
        <w:ind w:left="360"/>
      </w:pPr>
    </w:p>
    <w:p w14:paraId="47B2127C" w14:textId="18BD1423" w:rsidR="00E25C02" w:rsidRDefault="0065383F" w:rsidP="00DA28FF">
      <w:pPr>
        <w:pStyle w:val="ListParagraph"/>
      </w:pPr>
      <w:r>
        <w:t xml:space="preserve">This is further reinforced by the commentary in the overall response. </w:t>
      </w:r>
      <w:r w:rsidR="004E23B7">
        <w:t>On the central issue of Redm</w:t>
      </w:r>
      <w:r w:rsidR="0075299C">
        <w:t>o</w:t>
      </w:r>
      <w:r w:rsidR="004E23B7">
        <w:t>nd’s recommendation to create a new regulatory body, the Office for Local Audit Regulation</w:t>
      </w:r>
      <w:r w:rsidR="001C3EE5">
        <w:t xml:space="preserve"> (which the LGA argued against)</w:t>
      </w:r>
      <w:r w:rsidR="004E23B7">
        <w:t>, t</w:t>
      </w:r>
      <w:r w:rsidR="00B56789">
        <w:t>he Government has deferred taking a decision</w:t>
      </w:r>
      <w:r w:rsidR="004E23B7">
        <w:t xml:space="preserve"> and will consider </w:t>
      </w:r>
      <w:r w:rsidR="001C3EE5">
        <w:t xml:space="preserve">it with </w:t>
      </w:r>
      <w:r w:rsidR="004E23B7">
        <w:t>a wide</w:t>
      </w:r>
      <w:r w:rsidR="001C3EE5">
        <w:t>r</w:t>
      </w:r>
      <w:r w:rsidR="004E23B7">
        <w:t xml:space="preserve"> range of options for systems leadership.</w:t>
      </w:r>
      <w:r w:rsidR="00DA28FF">
        <w:t xml:space="preserve"> It acknowledges that the creation of a new body would require primary legislation and so cannot progress quickly, which is a point we made in our response.</w:t>
      </w:r>
    </w:p>
    <w:p w14:paraId="39CD61DE" w14:textId="77777777" w:rsidR="004E23B7" w:rsidRDefault="004E23B7" w:rsidP="00DA28FF">
      <w:pPr>
        <w:pStyle w:val="ListParagraph"/>
        <w:numPr>
          <w:ilvl w:val="0"/>
          <w:numId w:val="0"/>
        </w:numPr>
        <w:ind w:left="360"/>
      </w:pPr>
    </w:p>
    <w:p w14:paraId="0C46FBE5" w14:textId="6831CB4E" w:rsidR="004E23B7" w:rsidRDefault="001C3EE5" w:rsidP="004B59D8">
      <w:pPr>
        <w:pStyle w:val="ListParagraph"/>
      </w:pPr>
      <w:r>
        <w:t>A</w:t>
      </w:r>
      <w:r w:rsidR="00DA28FF">
        <w:t>lthough a dec</w:t>
      </w:r>
      <w:r>
        <w:t>i</w:t>
      </w:r>
      <w:r w:rsidR="00DA28FF">
        <w:t>sion has not been made, the G</w:t>
      </w:r>
      <w:r>
        <w:t>o</w:t>
      </w:r>
      <w:r w:rsidR="00DA28FF">
        <w:t xml:space="preserve">vernment response </w:t>
      </w:r>
      <w:r w:rsidR="004E23B7">
        <w:t>outlined its thinking</w:t>
      </w:r>
      <w:r w:rsidR="00DA28FF">
        <w:t>. This include</w:t>
      </w:r>
      <w:r>
        <w:t>s</w:t>
      </w:r>
      <w:r w:rsidR="00DA28FF">
        <w:t xml:space="preserve"> </w:t>
      </w:r>
      <w:r>
        <w:t>the statement that it</w:t>
      </w:r>
      <w:r w:rsidR="00DA28FF">
        <w:t xml:space="preserve"> “</w:t>
      </w:r>
      <w:r w:rsidR="004E23B7">
        <w:t>remains committed to a locally-led audit regime which enables genuine local accountability by residents and taxpayers. We do not wish to r</w:t>
      </w:r>
      <w:r w:rsidR="23B0B6AB">
        <w:t>e</w:t>
      </w:r>
      <w:r w:rsidR="004E23B7">
        <w:t>create the costly, bureaucratic and over-centralised Audit Commission</w:t>
      </w:r>
      <w:r>
        <w:t>. Furthermore, it is government’s long-standing intention not to create new arms-length bodies. Unless there is an exceptional reason for a new body, government should look to explore other options for delivering new services or functions, and we are not currently persuaded that a new arms-length body is required</w:t>
      </w:r>
      <w:r w:rsidR="00DA28FF">
        <w:t>”</w:t>
      </w:r>
      <w:r>
        <w:t>.</w:t>
      </w:r>
    </w:p>
    <w:p w14:paraId="2295C54D" w14:textId="77777777" w:rsidR="00902FB5" w:rsidRDefault="00902FB5" w:rsidP="00902FB5">
      <w:pPr>
        <w:pStyle w:val="ListParagraph"/>
        <w:numPr>
          <w:ilvl w:val="0"/>
          <w:numId w:val="0"/>
        </w:numPr>
        <w:ind w:left="360"/>
      </w:pPr>
    </w:p>
    <w:p w14:paraId="595164D3" w14:textId="700F4685" w:rsidR="00902FB5" w:rsidRDefault="00902FB5" w:rsidP="004B59D8">
      <w:pPr>
        <w:pStyle w:val="ListParagraph"/>
      </w:pPr>
      <w:r>
        <w:t xml:space="preserve">The deferral has a practical implication for PSAA in that a decision has not yet been made on whether </w:t>
      </w:r>
      <w:r w:rsidRPr="00902FB5">
        <w:t xml:space="preserve">PSAA will be asked to carry out the next main </w:t>
      </w:r>
      <w:r>
        <w:t xml:space="preserve">audit </w:t>
      </w:r>
      <w:r w:rsidRPr="00902FB5">
        <w:t>procurement</w:t>
      </w:r>
      <w:r>
        <w:t xml:space="preserve"> and this will </w:t>
      </w:r>
      <w:r w:rsidR="0048495C">
        <w:t xml:space="preserve">now </w:t>
      </w:r>
      <w:r>
        <w:t>not be decided until later in the year.</w:t>
      </w:r>
    </w:p>
    <w:p w14:paraId="083CDFA8" w14:textId="77777777" w:rsidR="00902FB5" w:rsidRDefault="00902FB5" w:rsidP="00902FB5">
      <w:pPr>
        <w:pStyle w:val="ListParagraph"/>
        <w:numPr>
          <w:ilvl w:val="0"/>
          <w:numId w:val="0"/>
        </w:numPr>
        <w:ind w:left="360"/>
      </w:pPr>
    </w:p>
    <w:p w14:paraId="0D05844E" w14:textId="225CF711" w:rsidR="00794726" w:rsidRDefault="00DA28FF" w:rsidP="00CF1B47">
      <w:pPr>
        <w:pStyle w:val="ListParagraph"/>
      </w:pPr>
      <w:r>
        <w:t xml:space="preserve">In the response, MHCLG </w:t>
      </w:r>
      <w:r w:rsidR="00186711">
        <w:t>indicates</w:t>
      </w:r>
      <w:r>
        <w:t xml:space="preserve"> that </w:t>
      </w:r>
      <w:r w:rsidR="00186711">
        <w:t>it</w:t>
      </w:r>
      <w:r>
        <w:t xml:space="preserve"> intends to consult first on the </w:t>
      </w:r>
      <w:r w:rsidR="00186711">
        <w:t>implementation of</w:t>
      </w:r>
      <w:r>
        <w:t xml:space="preserve"> most proposals, including </w:t>
      </w:r>
      <w:r w:rsidR="00186711">
        <w:t>those</w:t>
      </w:r>
      <w:r>
        <w:t xml:space="preserve"> that are to be implemented quickly. We will engage with MHCLG on these and ensure that the LGA responds appropriately.</w:t>
      </w:r>
    </w:p>
    <w:p w14:paraId="27B16766" w14:textId="77777777" w:rsidR="00794726" w:rsidRDefault="00794726" w:rsidP="00794726">
      <w:pPr>
        <w:pStyle w:val="ListParagraph"/>
        <w:numPr>
          <w:ilvl w:val="0"/>
          <w:numId w:val="0"/>
        </w:numPr>
        <w:ind w:left="360"/>
      </w:pPr>
    </w:p>
    <w:p w14:paraId="0958E2B8" w14:textId="7F754DBC" w:rsidR="00594040" w:rsidRDefault="00DA28FF" w:rsidP="00CF1B47">
      <w:pPr>
        <w:pStyle w:val="ListParagraph"/>
      </w:pPr>
      <w:r>
        <w:t xml:space="preserve">MHCLG has also announced that £15 million is to be allocated to councils in 2021/22 to </w:t>
      </w:r>
      <w:r w:rsidR="00186711">
        <w:t>pay</w:t>
      </w:r>
      <w:r>
        <w:t xml:space="preserve"> for </w:t>
      </w:r>
      <w:r w:rsidR="00423A2D">
        <w:t xml:space="preserve">costs including </w:t>
      </w:r>
      <w:r>
        <w:t xml:space="preserve">additional </w:t>
      </w:r>
      <w:r w:rsidR="00186711">
        <w:t>audit</w:t>
      </w:r>
      <w:r>
        <w:t xml:space="preserve"> fees ar</w:t>
      </w:r>
      <w:r w:rsidR="00186711">
        <w:t>i</w:t>
      </w:r>
      <w:r>
        <w:t>sing f</w:t>
      </w:r>
      <w:r w:rsidR="00100858">
        <w:t>ro</w:t>
      </w:r>
      <w:r>
        <w:t xml:space="preserve">m new </w:t>
      </w:r>
      <w:r w:rsidR="00186711">
        <w:t xml:space="preserve">financial </w:t>
      </w:r>
      <w:r>
        <w:t xml:space="preserve">statements and from additional work from </w:t>
      </w:r>
      <w:r w:rsidR="00100858">
        <w:t>implementing</w:t>
      </w:r>
      <w:r>
        <w:t xml:space="preserve"> the NAO’s new code of audit practice. </w:t>
      </w:r>
      <w:r w:rsidR="00100858">
        <w:t>Currently</w:t>
      </w:r>
      <w:r>
        <w:t xml:space="preserve"> this is for one year only, </w:t>
      </w:r>
      <w:r w:rsidR="00100858">
        <w:t>in line</w:t>
      </w:r>
      <w:r>
        <w:t xml:space="preserve"> with all Government spending plans following the </w:t>
      </w:r>
      <w:r w:rsidR="00100858">
        <w:t>one-year</w:t>
      </w:r>
      <w:r>
        <w:t xml:space="preserve"> </w:t>
      </w:r>
      <w:r w:rsidR="00100858">
        <w:t>spending</w:t>
      </w:r>
      <w:r>
        <w:t xml:space="preserve"> review. </w:t>
      </w:r>
      <w:r w:rsidR="00100858">
        <w:t>However</w:t>
      </w:r>
      <w:r>
        <w:t xml:space="preserve">, these are clearly </w:t>
      </w:r>
      <w:r w:rsidR="00100858">
        <w:t>ongoing</w:t>
      </w:r>
      <w:r>
        <w:t xml:space="preserve"> costs so we will be seeking confirmation that the </w:t>
      </w:r>
      <w:r w:rsidR="00100858">
        <w:t>intention</w:t>
      </w:r>
      <w:r>
        <w:t xml:space="preserve"> is for this to be ongoing </w:t>
      </w:r>
      <w:r w:rsidR="00100858">
        <w:t>funding</w:t>
      </w:r>
      <w:r>
        <w:t>.</w:t>
      </w:r>
    </w:p>
    <w:p w14:paraId="3372799C" w14:textId="77777777" w:rsidR="00552316" w:rsidRDefault="00552316" w:rsidP="000B5582">
      <w:pPr>
        <w:pStyle w:val="ListParagraph"/>
        <w:numPr>
          <w:ilvl w:val="0"/>
          <w:numId w:val="0"/>
        </w:numPr>
        <w:ind w:left="360"/>
      </w:pPr>
    </w:p>
    <w:p w14:paraId="06891AE5" w14:textId="0E04C136" w:rsidR="008D2355" w:rsidRPr="0092778A" w:rsidRDefault="006F68C4" w:rsidP="008D2355">
      <w:pPr>
        <w:ind w:left="0" w:firstLine="0"/>
        <w:rPr>
          <w:b/>
        </w:rPr>
      </w:pPr>
      <w:r>
        <w:rPr>
          <w:b/>
        </w:rPr>
        <w:t>N</w:t>
      </w:r>
      <w:r w:rsidR="001F3B84">
        <w:rPr>
          <w:b/>
        </w:rPr>
        <w:t>ext steps</w:t>
      </w:r>
    </w:p>
    <w:p w14:paraId="0DCC5CA9" w14:textId="440EA94B" w:rsidR="00EF02E2" w:rsidRPr="003D54AB" w:rsidRDefault="00B108FA" w:rsidP="00E904BE">
      <w:pPr>
        <w:pStyle w:val="ListParagraph"/>
      </w:pPr>
      <w:r>
        <w:t>Member</w:t>
      </w:r>
      <w:r w:rsidR="00DF556A">
        <w:t>s</w:t>
      </w:r>
      <w:r>
        <w:t xml:space="preserve"> are </w:t>
      </w:r>
      <w:r w:rsidR="00EF02E2">
        <w:t xml:space="preserve">asked to </w:t>
      </w:r>
      <w:r w:rsidR="004F4F69">
        <w:t>note</w:t>
      </w:r>
      <w:r w:rsidR="00EF02E2">
        <w:t xml:space="preserve"> the r</w:t>
      </w:r>
      <w:r w:rsidR="00BB5C70">
        <w:t>eport</w:t>
      </w:r>
      <w:r w:rsidR="001C3EE5">
        <w:t xml:space="preserve"> </w:t>
      </w:r>
      <w:bookmarkStart w:id="4" w:name="_Hlk59698311"/>
      <w:r w:rsidR="001C3EE5">
        <w:t xml:space="preserve">and the need to continue to </w:t>
      </w:r>
      <w:r w:rsidR="00100858">
        <w:t>engage</w:t>
      </w:r>
      <w:r w:rsidR="001C3EE5">
        <w:t xml:space="preserve"> with MHCLG on the </w:t>
      </w:r>
      <w:r w:rsidR="00100858">
        <w:t>implementation</w:t>
      </w:r>
      <w:r w:rsidR="001C3EE5">
        <w:t xml:space="preserve"> of </w:t>
      </w:r>
      <w:r w:rsidR="00100858">
        <w:t>recommendations</w:t>
      </w:r>
      <w:r w:rsidR="001C3EE5">
        <w:t xml:space="preserve"> and further consideration of system leadership options.</w:t>
      </w:r>
    </w:p>
    <w:bookmarkEnd w:id="4"/>
    <w:p w14:paraId="22E7E1A2" w14:textId="77777777" w:rsidR="002E47AD" w:rsidRPr="003D54AB" w:rsidRDefault="002E47AD" w:rsidP="0013417C">
      <w:pPr>
        <w:pStyle w:val="ListParagraph"/>
        <w:numPr>
          <w:ilvl w:val="0"/>
          <w:numId w:val="0"/>
        </w:numPr>
        <w:ind w:left="360"/>
      </w:pPr>
    </w:p>
    <w:p w14:paraId="60580E78" w14:textId="0491ACF1" w:rsidR="00870691" w:rsidRDefault="008627F8" w:rsidP="00E904BE">
      <w:pPr>
        <w:pStyle w:val="ListParagraph"/>
        <w:rPr>
          <w:rStyle w:val="ReportTemplate"/>
        </w:rPr>
      </w:pPr>
      <w:r w:rsidRPr="3984A3B3">
        <w:rPr>
          <w:rStyle w:val="ReportTemplate"/>
        </w:rPr>
        <w:t>O</w:t>
      </w:r>
      <w:r w:rsidR="009C1576" w:rsidRPr="3984A3B3">
        <w:rPr>
          <w:rStyle w:val="ReportTemplate"/>
        </w:rPr>
        <w:t xml:space="preserve">fficers </w:t>
      </w:r>
      <w:r w:rsidRPr="3984A3B3">
        <w:rPr>
          <w:rStyle w:val="ReportTemplate"/>
        </w:rPr>
        <w:t xml:space="preserve">will </w:t>
      </w:r>
      <w:r w:rsidR="009C1576" w:rsidRPr="3984A3B3">
        <w:rPr>
          <w:rStyle w:val="ReportTemplate"/>
        </w:rPr>
        <w:t>proceed as directed</w:t>
      </w:r>
      <w:r w:rsidR="00E904BE" w:rsidRPr="3984A3B3">
        <w:rPr>
          <w:rStyle w:val="ReportTemplate"/>
        </w:rPr>
        <w:t>.</w:t>
      </w:r>
    </w:p>
    <w:p w14:paraId="63A43A25" w14:textId="77777777" w:rsidR="00EF0594" w:rsidRDefault="00EF0594" w:rsidP="005D3F9E">
      <w:pPr>
        <w:pStyle w:val="ListParagraph"/>
        <w:numPr>
          <w:ilvl w:val="0"/>
          <w:numId w:val="0"/>
        </w:numPr>
        <w:ind w:left="360"/>
        <w:rPr>
          <w:rStyle w:val="ReportTemplate"/>
        </w:rPr>
      </w:pPr>
    </w:p>
    <w:sdt>
      <w:sdtPr>
        <w:rPr>
          <w:rStyle w:val="Style6"/>
        </w:rPr>
        <w:alias w:val="Wales"/>
        <w:tag w:val="Wales"/>
        <w:id w:val="77032369"/>
        <w:placeholder>
          <w:docPart w:val="EECEE7B9D7B84CC0BE134A02D365A7F9"/>
        </w:placeholder>
      </w:sdtPr>
      <w:sdtEndPr>
        <w:rPr>
          <w:rStyle w:val="Style6"/>
        </w:rPr>
      </w:sdtEndPr>
      <w:sdtContent>
        <w:p w14:paraId="2D2FF5ED" w14:textId="77777777" w:rsidR="009B6F95" w:rsidRPr="00C803F3" w:rsidRDefault="009B6F95" w:rsidP="000F69FB">
          <w:r w:rsidRPr="00C803F3">
            <w:rPr>
              <w:rStyle w:val="Style6"/>
            </w:rPr>
            <w:t>Implications for Wales</w:t>
          </w:r>
        </w:p>
      </w:sdtContent>
    </w:sdt>
    <w:p w14:paraId="23FA40E4" w14:textId="77777777" w:rsidR="00662A6E" w:rsidRDefault="00662A6E" w:rsidP="00662A6E">
      <w:pPr>
        <w:pStyle w:val="ListParagraph"/>
        <w:rPr>
          <w:rStyle w:val="ReportTemplate"/>
        </w:rPr>
      </w:pPr>
      <w:r w:rsidRPr="3984A3B3">
        <w:rPr>
          <w:rStyle w:val="ReportTemplate"/>
        </w:rPr>
        <w:t>The</w:t>
      </w:r>
      <w:r w:rsidR="00D96010" w:rsidRPr="3984A3B3">
        <w:rPr>
          <w:rStyle w:val="ReportTemplate"/>
        </w:rPr>
        <w:t xml:space="preserve"> review applies to arrangements in England only</w:t>
      </w:r>
      <w:r w:rsidR="00973BB7" w:rsidRPr="3984A3B3">
        <w:rPr>
          <w:rStyle w:val="ReportTemplate"/>
        </w:rPr>
        <w:t>.</w:t>
      </w:r>
    </w:p>
    <w:p w14:paraId="529842B8" w14:textId="77777777" w:rsidR="00662A6E" w:rsidRDefault="00662A6E" w:rsidP="00662A6E">
      <w:pPr>
        <w:pStyle w:val="ListParagraph"/>
        <w:numPr>
          <w:ilvl w:val="0"/>
          <w:numId w:val="0"/>
        </w:numPr>
        <w:ind w:left="360"/>
        <w:rPr>
          <w:rStyle w:val="ReportTemplate"/>
        </w:rPr>
      </w:pPr>
    </w:p>
    <w:p w14:paraId="36446928" w14:textId="77777777" w:rsidR="009B6F95" w:rsidRPr="009B1AA8" w:rsidRDefault="006859B3" w:rsidP="000F69FB">
      <w:pPr>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14:paraId="18CF4BDD" w14:textId="43601E56" w:rsidR="00114BEA" w:rsidRPr="000E70B1" w:rsidRDefault="00662A6E" w:rsidP="0048495C">
      <w:pPr>
        <w:pStyle w:val="ListParagraph"/>
        <w:spacing w:line="259" w:lineRule="auto"/>
        <w:ind w:left="357" w:hanging="357"/>
        <w:rPr>
          <w:rStyle w:val="Title2"/>
          <w:rFonts w:eastAsia="Times New Roman" w:cs="Arial"/>
          <w:sz w:val="22"/>
          <w:lang w:eastAsia="en-GB"/>
        </w:rPr>
      </w:pPr>
      <w:r w:rsidRPr="3984A3B3">
        <w:rPr>
          <w:rStyle w:val="Title2"/>
          <w:b w:val="0"/>
          <w:sz w:val="22"/>
        </w:rPr>
        <w:t xml:space="preserve">This is part of the LGA’s core programme of work and as such has been budgeted for in </w:t>
      </w:r>
      <w:r w:rsidR="008627F8" w:rsidRPr="3984A3B3">
        <w:rPr>
          <w:rStyle w:val="Title2"/>
          <w:b w:val="0"/>
          <w:sz w:val="22"/>
        </w:rPr>
        <w:t>2020</w:t>
      </w:r>
      <w:r w:rsidR="00C21161" w:rsidRPr="3984A3B3">
        <w:rPr>
          <w:rStyle w:val="Title2"/>
          <w:b w:val="0"/>
          <w:sz w:val="22"/>
        </w:rPr>
        <w:t>/2</w:t>
      </w:r>
      <w:r w:rsidR="008627F8" w:rsidRPr="3984A3B3">
        <w:rPr>
          <w:rStyle w:val="Title2"/>
          <w:b w:val="0"/>
          <w:sz w:val="22"/>
        </w:rPr>
        <w:t>1</w:t>
      </w:r>
      <w:r w:rsidRPr="3984A3B3">
        <w:rPr>
          <w:rStyle w:val="Title2"/>
          <w:b w:val="0"/>
          <w:sz w:val="22"/>
        </w:rPr>
        <w:t xml:space="preserve"> core w</w:t>
      </w:r>
      <w:r w:rsidR="00C21161" w:rsidRPr="3984A3B3">
        <w:rPr>
          <w:rStyle w:val="Title2"/>
          <w:b w:val="0"/>
          <w:sz w:val="22"/>
        </w:rPr>
        <w:t>ork programme budgets.</w:t>
      </w:r>
    </w:p>
    <w:p w14:paraId="1C7FE43D" w14:textId="2EB10451" w:rsidR="00A46F5C" w:rsidRDefault="00DE5A07" w:rsidP="0075299C">
      <w:pPr>
        <w:spacing w:before="100" w:beforeAutospacing="1" w:after="100" w:afterAutospacing="1"/>
        <w:outlineLvl w:val="1"/>
        <w:rPr>
          <w:rFonts w:eastAsia="Times New Roman" w:cs="Arial"/>
          <w:b/>
          <w:lang w:eastAsia="en-GB"/>
        </w:rPr>
        <w:sectPr w:rsidR="00A46F5C" w:rsidSect="005B6D6B">
          <w:headerReference w:type="default" r:id="rId14"/>
          <w:headerReference w:type="first" r:id="rId15"/>
          <w:footerReference w:type="first" r:id="rId16"/>
          <w:pgSz w:w="11906" w:h="16838"/>
          <w:pgMar w:top="885" w:right="1440" w:bottom="1440" w:left="1440" w:header="709" w:footer="852" w:gutter="0"/>
          <w:cols w:space="708"/>
          <w:titlePg/>
          <w:docGrid w:linePitch="360"/>
        </w:sectPr>
      </w:pPr>
      <w:r>
        <w:rPr>
          <w:rFonts w:eastAsia="Times New Roman" w:cs="Arial"/>
          <w:b/>
          <w:lang w:eastAsia="en-GB"/>
        </w:rPr>
        <w:t xml:space="preserve"> </w:t>
      </w:r>
    </w:p>
    <w:p w14:paraId="7238723E" w14:textId="06A5AA38" w:rsidR="00A46F5C" w:rsidRPr="0075299C" w:rsidRDefault="00A46F5C" w:rsidP="00A46F5C">
      <w:pPr>
        <w:spacing w:before="100" w:beforeAutospacing="1" w:after="100" w:afterAutospacing="1"/>
        <w:outlineLvl w:val="1"/>
        <w:rPr>
          <w:rFonts w:eastAsia="Times New Roman" w:cs="Arial"/>
          <w:b/>
          <w:bCs/>
          <w:sz w:val="36"/>
          <w:szCs w:val="36"/>
          <w:lang w:val="en" w:eastAsia="en-GB"/>
        </w:rPr>
      </w:pPr>
      <w:r w:rsidRPr="0075299C">
        <w:rPr>
          <w:rFonts w:eastAsia="Times New Roman" w:cs="Arial"/>
          <w:b/>
          <w:bCs/>
          <w:sz w:val="36"/>
          <w:szCs w:val="36"/>
          <w:lang w:val="en" w:eastAsia="en-GB"/>
        </w:rPr>
        <w:lastRenderedPageBreak/>
        <w:t>Annex A: Summary of MHCLG’s response to the recommendations made by the Redmond Review</w:t>
      </w:r>
    </w:p>
    <w:p w14:paraId="7A839973" w14:textId="77777777" w:rsidR="00A46F5C" w:rsidRPr="00A46F5C" w:rsidRDefault="00A46F5C" w:rsidP="00A46F5C">
      <w:pPr>
        <w:spacing w:before="100" w:beforeAutospacing="1" w:after="100" w:afterAutospacing="1" w:line="240" w:lineRule="auto"/>
        <w:ind w:left="0" w:firstLine="0"/>
        <w:outlineLvl w:val="2"/>
        <w:rPr>
          <w:rFonts w:eastAsia="Times New Roman" w:cs="Arial"/>
          <w:b/>
          <w:bCs/>
          <w:sz w:val="27"/>
          <w:szCs w:val="27"/>
          <w:lang w:val="en" w:eastAsia="en-GB"/>
        </w:rPr>
      </w:pPr>
      <w:r w:rsidRPr="00A46F5C">
        <w:rPr>
          <w:rFonts w:eastAsia="Times New Roman" w:cs="Arial"/>
          <w:b/>
          <w:bCs/>
          <w:sz w:val="27"/>
          <w:szCs w:val="27"/>
          <w:lang w:val="en" w:eastAsia="en-GB"/>
        </w:rPr>
        <w:t>Action to support immediate market stability (recommendations 5, 6, 8, 10, 11)</w:t>
      </w:r>
    </w:p>
    <w:tbl>
      <w:tblPr>
        <w:tblpPr w:leftFromText="180" w:rightFromText="180" w:vertAnchor="text" w:tblpY="1"/>
        <w:tblOverlap w:val="never"/>
        <w:tblW w:w="14742" w:type="dxa"/>
        <w:tblCellSpacing w:w="15" w:type="dxa"/>
        <w:tblCellMar>
          <w:top w:w="15" w:type="dxa"/>
          <w:left w:w="15" w:type="dxa"/>
          <w:bottom w:w="15" w:type="dxa"/>
          <w:right w:w="15" w:type="dxa"/>
        </w:tblCellMar>
        <w:tblLook w:val="04A0" w:firstRow="1" w:lastRow="0" w:firstColumn="1" w:lastColumn="0" w:noHBand="0" w:noVBand="1"/>
      </w:tblPr>
      <w:tblGrid>
        <w:gridCol w:w="6096"/>
        <w:gridCol w:w="4151"/>
        <w:gridCol w:w="4495"/>
      </w:tblGrid>
      <w:tr w:rsidR="00A46F5C" w:rsidRPr="00A46F5C" w14:paraId="0CB2307B" w14:textId="77777777" w:rsidTr="00423A2D">
        <w:trPr>
          <w:tblHeader/>
          <w:tblCellSpacing w:w="15" w:type="dxa"/>
        </w:trPr>
        <w:tc>
          <w:tcPr>
            <w:tcW w:w="6051" w:type="dxa"/>
            <w:vAlign w:val="center"/>
            <w:hideMark/>
          </w:tcPr>
          <w:p w14:paraId="25A2C465" w14:textId="77777777" w:rsidR="00A46F5C" w:rsidRPr="00A46F5C" w:rsidRDefault="00A46F5C" w:rsidP="00423A2D">
            <w:pPr>
              <w:spacing w:after="0" w:line="240" w:lineRule="auto"/>
              <w:ind w:left="0" w:firstLine="0"/>
              <w:rPr>
                <w:rFonts w:eastAsia="Times New Roman" w:cs="Arial"/>
                <w:b/>
                <w:bCs/>
                <w:sz w:val="24"/>
                <w:szCs w:val="24"/>
                <w:lang w:eastAsia="en-GB"/>
              </w:rPr>
            </w:pPr>
            <w:r w:rsidRPr="00A46F5C">
              <w:rPr>
                <w:rFonts w:eastAsia="Times New Roman" w:cs="Arial"/>
                <w:b/>
                <w:bCs/>
                <w:sz w:val="24"/>
                <w:szCs w:val="24"/>
                <w:lang w:eastAsia="en-GB"/>
              </w:rPr>
              <w:t>Recommendation</w:t>
            </w:r>
          </w:p>
        </w:tc>
        <w:tc>
          <w:tcPr>
            <w:tcW w:w="4121" w:type="dxa"/>
            <w:vAlign w:val="center"/>
            <w:hideMark/>
          </w:tcPr>
          <w:p w14:paraId="705514A8" w14:textId="77777777" w:rsidR="00A46F5C" w:rsidRPr="00A46F5C" w:rsidRDefault="00A46F5C" w:rsidP="00423A2D">
            <w:pPr>
              <w:spacing w:after="0" w:line="240" w:lineRule="auto"/>
              <w:ind w:left="0" w:firstLine="0"/>
              <w:rPr>
                <w:rFonts w:eastAsia="Times New Roman" w:cs="Arial"/>
                <w:b/>
                <w:bCs/>
                <w:sz w:val="24"/>
                <w:szCs w:val="24"/>
                <w:lang w:eastAsia="en-GB"/>
              </w:rPr>
            </w:pPr>
            <w:r w:rsidRPr="00A46F5C">
              <w:rPr>
                <w:rFonts w:eastAsia="Times New Roman" w:cs="Arial"/>
                <w:b/>
                <w:bCs/>
                <w:sz w:val="24"/>
                <w:szCs w:val="24"/>
                <w:lang w:eastAsia="en-GB"/>
              </w:rPr>
              <w:t>MHCLG Response</w:t>
            </w:r>
          </w:p>
        </w:tc>
        <w:tc>
          <w:tcPr>
            <w:tcW w:w="4450" w:type="dxa"/>
          </w:tcPr>
          <w:p w14:paraId="0B065331" w14:textId="61B8C195" w:rsidR="00A46F5C" w:rsidRPr="00A46F5C" w:rsidRDefault="00A46F5C" w:rsidP="00423A2D">
            <w:pPr>
              <w:spacing w:after="0" w:line="240" w:lineRule="auto"/>
              <w:ind w:left="0" w:firstLine="0"/>
              <w:rPr>
                <w:rFonts w:eastAsia="Times New Roman" w:cs="Arial"/>
                <w:b/>
                <w:bCs/>
                <w:sz w:val="24"/>
                <w:szCs w:val="24"/>
                <w:lang w:eastAsia="en-GB"/>
              </w:rPr>
            </w:pPr>
            <w:r w:rsidRPr="00A46F5C">
              <w:rPr>
                <w:rFonts w:eastAsia="Times New Roman" w:cs="Arial"/>
                <w:b/>
                <w:bCs/>
                <w:sz w:val="24"/>
                <w:szCs w:val="24"/>
                <w:lang w:eastAsia="en-GB"/>
              </w:rPr>
              <w:t>LGA commen</w:t>
            </w:r>
            <w:r w:rsidR="00423A2D">
              <w:rPr>
                <w:rFonts w:eastAsia="Times New Roman" w:cs="Arial"/>
                <w:b/>
                <w:bCs/>
                <w:sz w:val="24"/>
                <w:szCs w:val="24"/>
                <w:lang w:eastAsia="en-GB"/>
              </w:rPr>
              <w:t>t</w:t>
            </w:r>
            <w:r w:rsidRPr="00A46F5C">
              <w:rPr>
                <w:rFonts w:eastAsia="Times New Roman" w:cs="Arial"/>
                <w:b/>
                <w:bCs/>
                <w:sz w:val="24"/>
                <w:szCs w:val="24"/>
                <w:lang w:eastAsia="en-GB"/>
              </w:rPr>
              <w:t xml:space="preserve"> based on response</w:t>
            </w:r>
          </w:p>
        </w:tc>
      </w:tr>
      <w:tr w:rsidR="00A46F5C" w:rsidRPr="00A46F5C" w14:paraId="2555BACF" w14:textId="77777777" w:rsidTr="00423A2D">
        <w:trPr>
          <w:tblCellSpacing w:w="15" w:type="dxa"/>
        </w:trPr>
        <w:tc>
          <w:tcPr>
            <w:tcW w:w="6051" w:type="dxa"/>
            <w:vAlign w:val="center"/>
            <w:hideMark/>
          </w:tcPr>
          <w:p w14:paraId="2AFAA292" w14:textId="77777777" w:rsidR="00A46F5C" w:rsidRPr="00A46F5C" w:rsidRDefault="00A46F5C" w:rsidP="00423A2D">
            <w:pPr>
              <w:spacing w:after="0" w:line="240" w:lineRule="auto"/>
              <w:ind w:left="0" w:firstLine="0"/>
              <w:rPr>
                <w:rFonts w:eastAsia="Times New Roman" w:cs="Arial"/>
                <w:sz w:val="24"/>
                <w:szCs w:val="24"/>
                <w:lang w:eastAsia="en-GB"/>
              </w:rPr>
            </w:pPr>
            <w:r w:rsidRPr="00A46F5C">
              <w:rPr>
                <w:rFonts w:eastAsia="Times New Roman" w:cs="Arial"/>
                <w:sz w:val="24"/>
                <w:szCs w:val="24"/>
                <w:lang w:eastAsia="en-GB"/>
              </w:rPr>
              <w:t>5. All auditors engaged in local audit be provided with the requisite skills and training to audit a local authority irrespective of seniority.</w:t>
            </w:r>
          </w:p>
        </w:tc>
        <w:tc>
          <w:tcPr>
            <w:tcW w:w="4121" w:type="dxa"/>
            <w:vAlign w:val="center"/>
            <w:hideMark/>
          </w:tcPr>
          <w:p w14:paraId="6C3B843E" w14:textId="363F12E7" w:rsidR="00A46F5C" w:rsidRPr="00A46F5C" w:rsidRDefault="00A46F5C" w:rsidP="00423A2D">
            <w:pPr>
              <w:spacing w:after="0" w:line="240" w:lineRule="auto"/>
              <w:ind w:left="0" w:firstLine="0"/>
              <w:rPr>
                <w:rFonts w:eastAsia="Times New Roman" w:cs="Arial"/>
                <w:sz w:val="24"/>
                <w:szCs w:val="24"/>
                <w:lang w:eastAsia="en-GB"/>
              </w:rPr>
            </w:pPr>
            <w:r w:rsidRPr="00A46F5C">
              <w:rPr>
                <w:rFonts w:eastAsia="Times New Roman" w:cs="Arial"/>
                <w:b/>
                <w:bCs/>
                <w:sz w:val="24"/>
                <w:szCs w:val="24"/>
                <w:lang w:eastAsia="en-GB"/>
              </w:rPr>
              <w:t>Agree</w:t>
            </w:r>
            <w:r w:rsidRPr="00A46F5C">
              <w:rPr>
                <w:rFonts w:eastAsia="Times New Roman" w:cs="Arial"/>
                <w:sz w:val="24"/>
                <w:szCs w:val="24"/>
                <w:lang w:eastAsia="en-GB"/>
              </w:rPr>
              <w:t>; we will work with key stakeholders to deliver this recommendation</w:t>
            </w:r>
            <w:r w:rsidR="000E1BBC">
              <w:rPr>
                <w:rFonts w:eastAsia="Times New Roman" w:cs="Arial"/>
                <w:sz w:val="24"/>
                <w:szCs w:val="24"/>
                <w:lang w:eastAsia="en-GB"/>
              </w:rPr>
              <w:t>.</w:t>
            </w:r>
          </w:p>
        </w:tc>
        <w:tc>
          <w:tcPr>
            <w:tcW w:w="4450" w:type="dxa"/>
          </w:tcPr>
          <w:p w14:paraId="424D2A1F" w14:textId="2CC501FC" w:rsidR="00A46F5C" w:rsidRPr="00A46F5C" w:rsidRDefault="00A46F5C" w:rsidP="00423A2D">
            <w:pPr>
              <w:spacing w:after="0" w:line="240" w:lineRule="auto"/>
              <w:ind w:left="0" w:firstLine="0"/>
              <w:rPr>
                <w:rFonts w:eastAsia="Times New Roman" w:cs="Arial"/>
                <w:sz w:val="24"/>
                <w:szCs w:val="24"/>
                <w:lang w:eastAsia="en-GB"/>
              </w:rPr>
            </w:pPr>
            <w:r w:rsidRPr="00A46F5C">
              <w:rPr>
                <w:rFonts w:eastAsia="Times New Roman" w:cs="Arial"/>
                <w:sz w:val="24"/>
                <w:szCs w:val="24"/>
                <w:lang w:eastAsia="en-GB"/>
              </w:rPr>
              <w:t>We commented on lack of skills of auditors as perceived by councils as auditees; this was recognised in the Government’s fuller response</w:t>
            </w:r>
            <w:r w:rsidR="000E1BBC">
              <w:rPr>
                <w:rFonts w:eastAsia="Times New Roman" w:cs="Arial"/>
                <w:sz w:val="24"/>
                <w:szCs w:val="24"/>
                <w:lang w:eastAsia="en-GB"/>
              </w:rPr>
              <w:t>.</w:t>
            </w:r>
          </w:p>
        </w:tc>
      </w:tr>
      <w:tr w:rsidR="00A46F5C" w:rsidRPr="00A46F5C" w14:paraId="0F81BFEF" w14:textId="77777777" w:rsidTr="00423A2D">
        <w:trPr>
          <w:tblCellSpacing w:w="15" w:type="dxa"/>
        </w:trPr>
        <w:tc>
          <w:tcPr>
            <w:tcW w:w="6051" w:type="dxa"/>
            <w:vAlign w:val="center"/>
            <w:hideMark/>
          </w:tcPr>
          <w:p w14:paraId="64EC5EFB" w14:textId="77777777" w:rsidR="00A46F5C" w:rsidRPr="00A46F5C" w:rsidRDefault="00A46F5C" w:rsidP="00423A2D">
            <w:pPr>
              <w:spacing w:after="0" w:line="240" w:lineRule="auto"/>
              <w:ind w:left="0" w:firstLine="0"/>
              <w:rPr>
                <w:rFonts w:eastAsia="Times New Roman" w:cs="Arial"/>
                <w:sz w:val="24"/>
                <w:szCs w:val="24"/>
                <w:lang w:eastAsia="en-GB"/>
              </w:rPr>
            </w:pPr>
            <w:r w:rsidRPr="00A46F5C">
              <w:rPr>
                <w:rFonts w:eastAsia="Times New Roman" w:cs="Arial"/>
                <w:sz w:val="24"/>
                <w:szCs w:val="24"/>
                <w:lang w:eastAsia="en-GB"/>
              </w:rPr>
              <w:t>6. The current fee structure for local audit be revised to ensure that adequate resources are deployed to meet the full extent of local audit requirements.</w:t>
            </w:r>
          </w:p>
        </w:tc>
        <w:tc>
          <w:tcPr>
            <w:tcW w:w="4121" w:type="dxa"/>
            <w:vAlign w:val="center"/>
            <w:hideMark/>
          </w:tcPr>
          <w:p w14:paraId="5B049D79" w14:textId="536065DE" w:rsidR="00A46F5C" w:rsidRPr="00A46F5C" w:rsidRDefault="00A46F5C" w:rsidP="00423A2D">
            <w:pPr>
              <w:spacing w:after="0" w:line="240" w:lineRule="auto"/>
              <w:ind w:left="0" w:firstLine="0"/>
              <w:rPr>
                <w:rFonts w:eastAsia="Times New Roman" w:cs="Arial"/>
                <w:sz w:val="24"/>
                <w:szCs w:val="24"/>
                <w:lang w:eastAsia="en-GB"/>
              </w:rPr>
            </w:pPr>
            <w:r w:rsidRPr="00A46F5C">
              <w:rPr>
                <w:rFonts w:eastAsia="Times New Roman" w:cs="Arial"/>
                <w:b/>
                <w:bCs/>
                <w:sz w:val="24"/>
                <w:szCs w:val="24"/>
                <w:lang w:eastAsia="en-GB"/>
              </w:rPr>
              <w:t>Agree</w:t>
            </w:r>
            <w:r w:rsidRPr="00A46F5C">
              <w:rPr>
                <w:rFonts w:eastAsia="Times New Roman" w:cs="Arial"/>
                <w:sz w:val="24"/>
                <w:szCs w:val="24"/>
                <w:lang w:eastAsia="en-GB"/>
              </w:rPr>
              <w:t>; we will look to revise regulations to enable PSAA to set fees that better reflect the cost to audit firms of undertaking additional work</w:t>
            </w:r>
            <w:r w:rsidR="000E1BBC">
              <w:rPr>
                <w:rFonts w:eastAsia="Times New Roman" w:cs="Arial"/>
                <w:sz w:val="24"/>
                <w:szCs w:val="24"/>
                <w:lang w:eastAsia="en-GB"/>
              </w:rPr>
              <w:t>.</w:t>
            </w:r>
          </w:p>
        </w:tc>
        <w:tc>
          <w:tcPr>
            <w:tcW w:w="4450" w:type="dxa"/>
          </w:tcPr>
          <w:p w14:paraId="5B1A0013" w14:textId="1CE9E0C3" w:rsidR="00A46F5C" w:rsidRPr="00A46F5C" w:rsidRDefault="00A46F5C" w:rsidP="00423A2D">
            <w:pPr>
              <w:spacing w:after="0" w:line="240" w:lineRule="auto"/>
              <w:ind w:left="0" w:firstLine="0"/>
              <w:rPr>
                <w:rFonts w:eastAsia="Times New Roman" w:cs="Arial"/>
                <w:sz w:val="24"/>
                <w:szCs w:val="24"/>
                <w:lang w:eastAsia="en-GB"/>
              </w:rPr>
            </w:pPr>
            <w:r w:rsidRPr="00A46F5C">
              <w:rPr>
                <w:rFonts w:eastAsia="Times New Roman" w:cs="Arial"/>
                <w:sz w:val="24"/>
                <w:szCs w:val="24"/>
                <w:lang w:eastAsia="en-GB"/>
              </w:rPr>
              <w:t>Supported via response to PSAA consultation on fee variations</w:t>
            </w:r>
            <w:r w:rsidR="000E1BBC">
              <w:rPr>
                <w:rFonts w:eastAsia="Times New Roman" w:cs="Arial"/>
                <w:sz w:val="24"/>
                <w:szCs w:val="24"/>
                <w:lang w:eastAsia="en-GB"/>
              </w:rPr>
              <w:t>.</w:t>
            </w:r>
          </w:p>
        </w:tc>
      </w:tr>
      <w:tr w:rsidR="00A46F5C" w:rsidRPr="00A46F5C" w14:paraId="0D789EA2" w14:textId="77777777" w:rsidTr="00423A2D">
        <w:trPr>
          <w:tblCellSpacing w:w="15" w:type="dxa"/>
        </w:trPr>
        <w:tc>
          <w:tcPr>
            <w:tcW w:w="6051" w:type="dxa"/>
            <w:vAlign w:val="center"/>
            <w:hideMark/>
          </w:tcPr>
          <w:p w14:paraId="7FACDDEE" w14:textId="77777777" w:rsidR="00A46F5C" w:rsidRPr="00A46F5C" w:rsidRDefault="00A46F5C" w:rsidP="00423A2D">
            <w:pPr>
              <w:spacing w:after="0" w:line="240" w:lineRule="auto"/>
              <w:ind w:left="0" w:firstLine="0"/>
              <w:rPr>
                <w:rFonts w:eastAsia="Times New Roman" w:cs="Arial"/>
                <w:sz w:val="24"/>
                <w:szCs w:val="24"/>
                <w:lang w:eastAsia="en-GB"/>
              </w:rPr>
            </w:pPr>
            <w:r w:rsidRPr="00A46F5C">
              <w:rPr>
                <w:rFonts w:eastAsia="Times New Roman" w:cs="Arial"/>
                <w:sz w:val="24"/>
                <w:szCs w:val="24"/>
                <w:lang w:eastAsia="en-GB"/>
              </w:rPr>
              <w:t>8. Statute be revised so that audit firms with the requisite capacity, skills and experience are not excluded from bidding for local audit work.</w:t>
            </w:r>
          </w:p>
        </w:tc>
        <w:tc>
          <w:tcPr>
            <w:tcW w:w="4121" w:type="dxa"/>
            <w:vAlign w:val="center"/>
            <w:hideMark/>
          </w:tcPr>
          <w:p w14:paraId="25CAF6D0" w14:textId="3430C500" w:rsidR="00A46F5C" w:rsidRPr="00A46F5C" w:rsidRDefault="00A46F5C" w:rsidP="00423A2D">
            <w:pPr>
              <w:spacing w:after="0" w:line="240" w:lineRule="auto"/>
              <w:ind w:left="0" w:firstLine="0"/>
              <w:rPr>
                <w:rFonts w:eastAsia="Times New Roman" w:cs="Arial"/>
                <w:sz w:val="24"/>
                <w:szCs w:val="24"/>
                <w:lang w:eastAsia="en-GB"/>
              </w:rPr>
            </w:pPr>
            <w:r w:rsidRPr="00A46F5C">
              <w:rPr>
                <w:rFonts w:eastAsia="Times New Roman" w:cs="Arial"/>
                <w:b/>
                <w:bCs/>
                <w:sz w:val="24"/>
                <w:szCs w:val="24"/>
                <w:lang w:eastAsia="en-GB"/>
              </w:rPr>
              <w:t>Part agree</w:t>
            </w:r>
            <w:r w:rsidRPr="00A46F5C">
              <w:rPr>
                <w:rFonts w:eastAsia="Times New Roman" w:cs="Arial"/>
                <w:sz w:val="24"/>
                <w:szCs w:val="24"/>
                <w:lang w:eastAsia="en-GB"/>
              </w:rPr>
              <w:t>; we will work with the FRC and ICAEW to deliver this recommendation, including whether changes to statute are required</w:t>
            </w:r>
            <w:r w:rsidR="000E1BBC">
              <w:rPr>
                <w:rFonts w:eastAsia="Times New Roman" w:cs="Arial"/>
                <w:sz w:val="24"/>
                <w:szCs w:val="24"/>
                <w:lang w:eastAsia="en-GB"/>
              </w:rPr>
              <w:t>.</w:t>
            </w:r>
          </w:p>
        </w:tc>
        <w:tc>
          <w:tcPr>
            <w:tcW w:w="4450" w:type="dxa"/>
          </w:tcPr>
          <w:p w14:paraId="766B4D12" w14:textId="4265803D" w:rsidR="00A46F5C" w:rsidRPr="00A46F5C" w:rsidRDefault="00A46F5C" w:rsidP="00423A2D">
            <w:pPr>
              <w:spacing w:after="0" w:line="240" w:lineRule="auto"/>
              <w:ind w:left="0" w:firstLine="0"/>
              <w:rPr>
                <w:rFonts w:eastAsia="Times New Roman" w:cs="Arial"/>
                <w:sz w:val="24"/>
                <w:szCs w:val="24"/>
                <w:lang w:eastAsia="en-GB"/>
              </w:rPr>
            </w:pPr>
            <w:r w:rsidRPr="00A46F5C">
              <w:rPr>
                <w:rFonts w:eastAsia="Times New Roman" w:cs="Arial"/>
                <w:sz w:val="24"/>
                <w:szCs w:val="24"/>
                <w:lang w:eastAsia="en-GB"/>
              </w:rPr>
              <w:t>See above; we should also point out that PSAA is another body that has a role in this given the link to the specification of the audit contrac</w:t>
            </w:r>
            <w:r w:rsidR="00B72EA9">
              <w:rPr>
                <w:rFonts w:eastAsia="Times New Roman" w:cs="Arial"/>
                <w:sz w:val="24"/>
                <w:szCs w:val="24"/>
                <w:lang w:eastAsia="en-GB"/>
              </w:rPr>
              <w:t>t, although they may only contract with firms that the regulators have approved</w:t>
            </w:r>
            <w:r w:rsidRPr="00A46F5C">
              <w:rPr>
                <w:rFonts w:eastAsia="Times New Roman" w:cs="Arial"/>
                <w:sz w:val="24"/>
                <w:szCs w:val="24"/>
                <w:lang w:eastAsia="en-GB"/>
              </w:rPr>
              <w:t xml:space="preserve">. </w:t>
            </w:r>
          </w:p>
        </w:tc>
      </w:tr>
      <w:tr w:rsidR="00A46F5C" w:rsidRPr="00A46F5C" w14:paraId="4BBEBD51" w14:textId="77777777" w:rsidTr="00423A2D">
        <w:trPr>
          <w:tblCellSpacing w:w="15" w:type="dxa"/>
        </w:trPr>
        <w:tc>
          <w:tcPr>
            <w:tcW w:w="6051" w:type="dxa"/>
            <w:vAlign w:val="center"/>
            <w:hideMark/>
          </w:tcPr>
          <w:p w14:paraId="676A6053" w14:textId="77777777" w:rsidR="00A46F5C" w:rsidRPr="00A46F5C" w:rsidRDefault="00A46F5C" w:rsidP="00423A2D">
            <w:pPr>
              <w:spacing w:after="0" w:line="240" w:lineRule="auto"/>
              <w:ind w:left="0" w:firstLine="0"/>
              <w:rPr>
                <w:rFonts w:eastAsia="Times New Roman" w:cs="Arial"/>
                <w:sz w:val="24"/>
                <w:szCs w:val="24"/>
                <w:lang w:eastAsia="en-GB"/>
              </w:rPr>
            </w:pPr>
            <w:r w:rsidRPr="00A46F5C">
              <w:rPr>
                <w:rFonts w:eastAsia="Times New Roman" w:cs="Arial"/>
                <w:sz w:val="24"/>
                <w:szCs w:val="24"/>
                <w:lang w:eastAsia="en-GB"/>
              </w:rPr>
              <w:t>10. The deadline for publishing audited local authority accounts be revisited with a view to extending it to 30 September from 31 July each year.</w:t>
            </w:r>
          </w:p>
        </w:tc>
        <w:tc>
          <w:tcPr>
            <w:tcW w:w="4121" w:type="dxa"/>
            <w:vAlign w:val="center"/>
            <w:hideMark/>
          </w:tcPr>
          <w:p w14:paraId="76FE482F" w14:textId="4A17D653" w:rsidR="00A46F5C" w:rsidRPr="00A46F5C" w:rsidRDefault="00A46F5C" w:rsidP="00423A2D">
            <w:pPr>
              <w:spacing w:after="0" w:line="240" w:lineRule="auto"/>
              <w:ind w:left="0" w:firstLine="0"/>
              <w:rPr>
                <w:rFonts w:eastAsia="Times New Roman" w:cs="Arial"/>
                <w:sz w:val="24"/>
                <w:szCs w:val="24"/>
                <w:lang w:eastAsia="en-GB"/>
              </w:rPr>
            </w:pPr>
            <w:r w:rsidRPr="00A46F5C">
              <w:rPr>
                <w:rFonts w:eastAsia="Times New Roman" w:cs="Arial"/>
                <w:b/>
                <w:bCs/>
                <w:sz w:val="24"/>
                <w:szCs w:val="24"/>
                <w:lang w:eastAsia="en-GB"/>
              </w:rPr>
              <w:t>Part agree</w:t>
            </w:r>
            <w:r w:rsidRPr="00A46F5C">
              <w:rPr>
                <w:rFonts w:eastAsia="Times New Roman" w:cs="Arial"/>
                <w:sz w:val="24"/>
                <w:szCs w:val="24"/>
                <w:lang w:eastAsia="en-GB"/>
              </w:rPr>
              <w:t>; we will look to extend the deadline to 30 September for publishing audited local authority accounts for two years, and then review</w:t>
            </w:r>
            <w:r w:rsidR="000E1BBC">
              <w:rPr>
                <w:rFonts w:eastAsia="Times New Roman" w:cs="Arial"/>
                <w:sz w:val="24"/>
                <w:szCs w:val="24"/>
                <w:lang w:eastAsia="en-GB"/>
              </w:rPr>
              <w:t>.</w:t>
            </w:r>
          </w:p>
        </w:tc>
        <w:tc>
          <w:tcPr>
            <w:tcW w:w="4450" w:type="dxa"/>
          </w:tcPr>
          <w:p w14:paraId="142432D4" w14:textId="4E025230" w:rsidR="00A46F5C" w:rsidRPr="00A46F5C" w:rsidRDefault="00A46F5C" w:rsidP="00423A2D">
            <w:pPr>
              <w:spacing w:after="0" w:line="240" w:lineRule="auto"/>
              <w:ind w:left="0" w:firstLine="0"/>
              <w:rPr>
                <w:rFonts w:eastAsia="Times New Roman" w:cs="Arial"/>
                <w:sz w:val="24"/>
                <w:szCs w:val="24"/>
                <w:lang w:eastAsia="en-GB"/>
              </w:rPr>
            </w:pPr>
            <w:r w:rsidRPr="00A46F5C">
              <w:rPr>
                <w:rFonts w:eastAsia="Times New Roman" w:cs="Arial"/>
                <w:sz w:val="24"/>
                <w:szCs w:val="24"/>
                <w:lang w:eastAsia="en-GB"/>
              </w:rPr>
              <w:t xml:space="preserve">We called for this to be </w:t>
            </w:r>
            <w:r w:rsidR="00186711" w:rsidRPr="00A46F5C">
              <w:rPr>
                <w:rFonts w:eastAsia="Times New Roman" w:cs="Arial"/>
                <w:sz w:val="24"/>
                <w:szCs w:val="24"/>
                <w:lang w:eastAsia="en-GB"/>
              </w:rPr>
              <w:t>made permanent</w:t>
            </w:r>
            <w:r w:rsidR="000E1BBC">
              <w:rPr>
                <w:rFonts w:eastAsia="Times New Roman" w:cs="Arial"/>
                <w:sz w:val="24"/>
                <w:szCs w:val="24"/>
                <w:lang w:eastAsia="en-GB"/>
              </w:rPr>
              <w:t>.</w:t>
            </w:r>
          </w:p>
        </w:tc>
      </w:tr>
      <w:tr w:rsidR="00A46F5C" w:rsidRPr="00A46F5C" w14:paraId="4E07B79C" w14:textId="77777777" w:rsidTr="00423A2D">
        <w:trPr>
          <w:tblCellSpacing w:w="15" w:type="dxa"/>
        </w:trPr>
        <w:tc>
          <w:tcPr>
            <w:tcW w:w="6051" w:type="dxa"/>
            <w:vAlign w:val="center"/>
            <w:hideMark/>
          </w:tcPr>
          <w:p w14:paraId="6F719F25" w14:textId="77777777" w:rsidR="00A46F5C" w:rsidRPr="00A46F5C" w:rsidRDefault="00A46F5C" w:rsidP="00423A2D">
            <w:pPr>
              <w:spacing w:after="0" w:line="240" w:lineRule="auto"/>
              <w:ind w:left="0" w:firstLine="0"/>
              <w:rPr>
                <w:rFonts w:eastAsia="Times New Roman" w:cs="Arial"/>
                <w:sz w:val="24"/>
                <w:szCs w:val="24"/>
                <w:lang w:eastAsia="en-GB"/>
              </w:rPr>
            </w:pPr>
            <w:r w:rsidRPr="00A46F5C">
              <w:rPr>
                <w:rFonts w:eastAsia="Times New Roman" w:cs="Arial"/>
                <w:sz w:val="24"/>
                <w:szCs w:val="24"/>
                <w:lang w:eastAsia="en-GB"/>
              </w:rPr>
              <w:lastRenderedPageBreak/>
              <w:t>11. The revised deadline for publication of audited local authority accounts be considered in consultation with NHSI(E) and DHSC, given that audit firms use the same auditors on both Local Government and Health final accounts work.</w:t>
            </w:r>
          </w:p>
        </w:tc>
        <w:tc>
          <w:tcPr>
            <w:tcW w:w="4121" w:type="dxa"/>
            <w:vAlign w:val="center"/>
            <w:hideMark/>
          </w:tcPr>
          <w:p w14:paraId="74F33CA8" w14:textId="77777777" w:rsidR="00A46F5C" w:rsidRPr="00A46F5C" w:rsidRDefault="00A46F5C" w:rsidP="00423A2D">
            <w:pPr>
              <w:spacing w:after="0" w:line="240" w:lineRule="auto"/>
              <w:ind w:left="0" w:firstLine="0"/>
              <w:rPr>
                <w:rFonts w:eastAsia="Times New Roman" w:cs="Arial"/>
                <w:sz w:val="24"/>
                <w:szCs w:val="24"/>
                <w:lang w:eastAsia="en-GB"/>
              </w:rPr>
            </w:pPr>
            <w:r w:rsidRPr="00A46F5C">
              <w:rPr>
                <w:rFonts w:eastAsia="Times New Roman" w:cs="Arial"/>
                <w:b/>
                <w:bCs/>
                <w:sz w:val="24"/>
                <w:szCs w:val="24"/>
                <w:lang w:eastAsia="en-GB"/>
              </w:rPr>
              <w:t>Agree</w:t>
            </w:r>
          </w:p>
        </w:tc>
        <w:tc>
          <w:tcPr>
            <w:tcW w:w="4450" w:type="dxa"/>
          </w:tcPr>
          <w:p w14:paraId="326B00BA" w14:textId="77777777" w:rsidR="00A46F5C" w:rsidRPr="00A46F5C" w:rsidRDefault="00A46F5C" w:rsidP="00423A2D">
            <w:pPr>
              <w:spacing w:after="0" w:line="240" w:lineRule="auto"/>
              <w:ind w:left="0" w:firstLine="0"/>
              <w:rPr>
                <w:rFonts w:eastAsia="Times New Roman" w:cs="Arial"/>
                <w:sz w:val="24"/>
                <w:szCs w:val="24"/>
                <w:lang w:eastAsia="en-GB"/>
              </w:rPr>
            </w:pPr>
            <w:r w:rsidRPr="00A46F5C">
              <w:rPr>
                <w:rFonts w:eastAsia="Times New Roman" w:cs="Arial"/>
                <w:sz w:val="24"/>
                <w:szCs w:val="24"/>
                <w:lang w:eastAsia="en-GB"/>
              </w:rPr>
              <w:t>Supported</w:t>
            </w:r>
          </w:p>
        </w:tc>
      </w:tr>
    </w:tbl>
    <w:p w14:paraId="191BC5EC" w14:textId="328DF224" w:rsidR="00A46F5C" w:rsidRPr="00A46F5C" w:rsidRDefault="00423A2D" w:rsidP="00A46F5C">
      <w:pPr>
        <w:spacing w:before="100" w:beforeAutospacing="1" w:after="100" w:afterAutospacing="1" w:line="240" w:lineRule="auto"/>
        <w:ind w:left="0" w:firstLine="0"/>
        <w:outlineLvl w:val="2"/>
        <w:rPr>
          <w:rFonts w:eastAsia="Times New Roman" w:cs="Arial"/>
          <w:b/>
          <w:bCs/>
          <w:sz w:val="27"/>
          <w:szCs w:val="27"/>
          <w:lang w:val="en" w:eastAsia="en-GB"/>
        </w:rPr>
      </w:pPr>
      <w:r>
        <w:rPr>
          <w:rFonts w:eastAsia="Times New Roman" w:cs="Arial"/>
          <w:b/>
          <w:bCs/>
          <w:sz w:val="27"/>
          <w:szCs w:val="27"/>
          <w:lang w:val="en" w:eastAsia="en-GB"/>
        </w:rPr>
        <w:br w:type="textWrapping" w:clear="all"/>
      </w:r>
      <w:r w:rsidR="00A46F5C" w:rsidRPr="00A46F5C">
        <w:rPr>
          <w:rFonts w:eastAsia="Times New Roman" w:cs="Arial"/>
          <w:b/>
          <w:bCs/>
          <w:sz w:val="27"/>
          <w:szCs w:val="27"/>
          <w:lang w:val="en" w:eastAsia="en-GB"/>
        </w:rPr>
        <w:t>Consideration of system leadership options (recommendations 1, 2, 3, 7, 13, 17)</w:t>
      </w:r>
    </w:p>
    <w:tbl>
      <w:tblPr>
        <w:tblW w:w="14742" w:type="dxa"/>
        <w:tblCellSpacing w:w="15" w:type="dxa"/>
        <w:tblCellMar>
          <w:top w:w="15" w:type="dxa"/>
          <w:left w:w="15" w:type="dxa"/>
          <w:bottom w:w="15" w:type="dxa"/>
          <w:right w:w="15" w:type="dxa"/>
        </w:tblCellMar>
        <w:tblLook w:val="04A0" w:firstRow="1" w:lastRow="0" w:firstColumn="1" w:lastColumn="0" w:noHBand="0" w:noVBand="1"/>
      </w:tblPr>
      <w:tblGrid>
        <w:gridCol w:w="5954"/>
        <w:gridCol w:w="4394"/>
        <w:gridCol w:w="4394"/>
      </w:tblGrid>
      <w:tr w:rsidR="00A46F5C" w:rsidRPr="00A46F5C" w14:paraId="2B737175" w14:textId="77777777" w:rsidTr="00423A2D">
        <w:trPr>
          <w:tblHeader/>
          <w:tblCellSpacing w:w="15" w:type="dxa"/>
        </w:trPr>
        <w:tc>
          <w:tcPr>
            <w:tcW w:w="5909" w:type="dxa"/>
            <w:vAlign w:val="center"/>
            <w:hideMark/>
          </w:tcPr>
          <w:p w14:paraId="5984B7F0" w14:textId="77777777" w:rsidR="00A46F5C" w:rsidRPr="00A46F5C" w:rsidRDefault="00A46F5C" w:rsidP="00423A2D">
            <w:pPr>
              <w:spacing w:after="0" w:line="240" w:lineRule="auto"/>
              <w:ind w:left="0" w:firstLine="0"/>
              <w:rPr>
                <w:rFonts w:eastAsia="Times New Roman" w:cs="Arial"/>
                <w:b/>
                <w:bCs/>
                <w:sz w:val="24"/>
                <w:szCs w:val="24"/>
                <w:lang w:eastAsia="en-GB"/>
              </w:rPr>
            </w:pPr>
            <w:r w:rsidRPr="00A46F5C">
              <w:rPr>
                <w:rFonts w:eastAsia="Times New Roman" w:cs="Arial"/>
                <w:b/>
                <w:bCs/>
                <w:sz w:val="24"/>
                <w:szCs w:val="24"/>
                <w:lang w:eastAsia="en-GB"/>
              </w:rPr>
              <w:t>Recommendation</w:t>
            </w:r>
          </w:p>
        </w:tc>
        <w:tc>
          <w:tcPr>
            <w:tcW w:w="4364" w:type="dxa"/>
            <w:vAlign w:val="center"/>
            <w:hideMark/>
          </w:tcPr>
          <w:p w14:paraId="53915DC9" w14:textId="77777777" w:rsidR="00A46F5C" w:rsidRPr="00A46F5C" w:rsidRDefault="00A46F5C" w:rsidP="00423A2D">
            <w:pPr>
              <w:spacing w:after="0" w:line="240" w:lineRule="auto"/>
              <w:ind w:left="0" w:right="-616" w:firstLine="0"/>
              <w:rPr>
                <w:rFonts w:eastAsia="Times New Roman" w:cs="Arial"/>
                <w:b/>
                <w:bCs/>
                <w:sz w:val="24"/>
                <w:szCs w:val="24"/>
                <w:lang w:eastAsia="en-GB"/>
              </w:rPr>
            </w:pPr>
            <w:r w:rsidRPr="00A46F5C">
              <w:rPr>
                <w:rFonts w:eastAsia="Times New Roman" w:cs="Arial"/>
                <w:b/>
                <w:bCs/>
                <w:sz w:val="24"/>
                <w:szCs w:val="24"/>
                <w:lang w:eastAsia="en-GB"/>
              </w:rPr>
              <w:t>MHCLG response</w:t>
            </w:r>
          </w:p>
        </w:tc>
        <w:tc>
          <w:tcPr>
            <w:tcW w:w="4349" w:type="dxa"/>
          </w:tcPr>
          <w:p w14:paraId="0AC7BB91" w14:textId="77777777" w:rsidR="00A46F5C" w:rsidRPr="00A46F5C" w:rsidRDefault="00A46F5C" w:rsidP="00A46F5C">
            <w:pPr>
              <w:spacing w:after="0" w:line="240" w:lineRule="auto"/>
              <w:ind w:left="0" w:right="-895" w:firstLine="0"/>
              <w:rPr>
                <w:rFonts w:eastAsia="Times New Roman" w:cs="Arial"/>
                <w:b/>
                <w:bCs/>
                <w:sz w:val="24"/>
                <w:szCs w:val="24"/>
                <w:lang w:eastAsia="en-GB"/>
              </w:rPr>
            </w:pPr>
            <w:r w:rsidRPr="00A46F5C">
              <w:rPr>
                <w:rFonts w:eastAsia="Times New Roman" w:cs="Arial"/>
                <w:b/>
                <w:bCs/>
                <w:sz w:val="24"/>
                <w:szCs w:val="24"/>
                <w:lang w:eastAsia="en-GB"/>
              </w:rPr>
              <w:t>LGA comment based on response</w:t>
            </w:r>
          </w:p>
        </w:tc>
      </w:tr>
      <w:tr w:rsidR="00A46F5C" w:rsidRPr="00A46F5C" w14:paraId="68A20989" w14:textId="77777777" w:rsidTr="00423A2D">
        <w:trPr>
          <w:tblCellSpacing w:w="15" w:type="dxa"/>
        </w:trPr>
        <w:tc>
          <w:tcPr>
            <w:tcW w:w="5909" w:type="dxa"/>
            <w:vAlign w:val="center"/>
            <w:hideMark/>
          </w:tcPr>
          <w:p w14:paraId="06D46FCC" w14:textId="77777777" w:rsidR="00A46F5C" w:rsidRPr="00A46F5C" w:rsidRDefault="00A46F5C" w:rsidP="00A46F5C">
            <w:pPr>
              <w:spacing w:after="0" w:line="240" w:lineRule="auto"/>
              <w:ind w:left="0" w:firstLine="0"/>
              <w:rPr>
                <w:rFonts w:eastAsia="Times New Roman" w:cs="Arial"/>
                <w:sz w:val="24"/>
                <w:szCs w:val="24"/>
                <w:lang w:eastAsia="en-GB"/>
              </w:rPr>
            </w:pPr>
            <w:r w:rsidRPr="00A46F5C">
              <w:rPr>
                <w:rFonts w:eastAsia="Times New Roman" w:cs="Arial"/>
                <w:sz w:val="24"/>
                <w:szCs w:val="24"/>
                <w:lang w:eastAsia="en-GB"/>
              </w:rPr>
              <w:t xml:space="preserve">1. A new body, the Office of Local Audit and Regulation (OLAR), be created to manage, oversee and regulate local audit with the following key responsibilities: </w:t>
            </w:r>
            <w:r w:rsidRPr="00A46F5C">
              <w:rPr>
                <w:rFonts w:eastAsia="Times New Roman" w:cs="Arial"/>
                <w:sz w:val="24"/>
                <w:szCs w:val="24"/>
                <w:lang w:eastAsia="en-GB"/>
              </w:rPr>
              <w:br/>
            </w:r>
            <w:r w:rsidRPr="00A46F5C">
              <w:rPr>
                <w:rFonts w:eastAsia="Times New Roman" w:cs="Arial"/>
                <w:sz w:val="24"/>
                <w:szCs w:val="24"/>
                <w:lang w:eastAsia="en-GB"/>
              </w:rPr>
              <w:br/>
              <w:t>- procurement of local audit contracts</w:t>
            </w:r>
            <w:r w:rsidRPr="00A46F5C">
              <w:rPr>
                <w:rFonts w:eastAsia="Times New Roman" w:cs="Arial"/>
                <w:sz w:val="24"/>
                <w:szCs w:val="24"/>
                <w:lang w:eastAsia="en-GB"/>
              </w:rPr>
              <w:br/>
              <w:t>- producing annual reports summarising the state of local audit</w:t>
            </w:r>
            <w:r w:rsidRPr="00A46F5C">
              <w:rPr>
                <w:rFonts w:eastAsia="Times New Roman" w:cs="Arial"/>
                <w:sz w:val="24"/>
                <w:szCs w:val="24"/>
                <w:lang w:eastAsia="en-GB"/>
              </w:rPr>
              <w:br/>
              <w:t>- management of local audit contracts</w:t>
            </w:r>
            <w:r w:rsidRPr="00A46F5C">
              <w:rPr>
                <w:rFonts w:eastAsia="Times New Roman" w:cs="Arial"/>
                <w:sz w:val="24"/>
                <w:szCs w:val="24"/>
                <w:lang w:eastAsia="en-GB"/>
              </w:rPr>
              <w:br/>
              <w:t>- monitoring and review of local audit performance</w:t>
            </w:r>
            <w:r w:rsidRPr="00A46F5C">
              <w:rPr>
                <w:rFonts w:eastAsia="Times New Roman" w:cs="Arial"/>
                <w:sz w:val="24"/>
                <w:szCs w:val="24"/>
                <w:lang w:eastAsia="en-GB"/>
              </w:rPr>
              <w:br/>
              <w:t>- determining the code of local audit practice</w:t>
            </w:r>
            <w:r w:rsidRPr="00A46F5C">
              <w:rPr>
                <w:rFonts w:eastAsia="Times New Roman" w:cs="Arial"/>
                <w:sz w:val="24"/>
                <w:szCs w:val="24"/>
                <w:lang w:eastAsia="en-GB"/>
              </w:rPr>
              <w:br/>
              <w:t>- regulating the local audit sector</w:t>
            </w:r>
          </w:p>
        </w:tc>
        <w:tc>
          <w:tcPr>
            <w:tcW w:w="4364" w:type="dxa"/>
            <w:vAlign w:val="center"/>
            <w:hideMark/>
          </w:tcPr>
          <w:p w14:paraId="1ED193DE" w14:textId="77777777" w:rsidR="00A46F5C" w:rsidRPr="00A46F5C" w:rsidRDefault="00A46F5C" w:rsidP="00A46F5C">
            <w:pPr>
              <w:spacing w:after="0" w:line="240" w:lineRule="auto"/>
              <w:ind w:left="0" w:firstLine="0"/>
              <w:rPr>
                <w:rFonts w:eastAsia="Times New Roman" w:cs="Arial"/>
                <w:sz w:val="24"/>
                <w:szCs w:val="24"/>
                <w:lang w:eastAsia="en-GB"/>
              </w:rPr>
            </w:pPr>
            <w:r w:rsidRPr="00A46F5C">
              <w:rPr>
                <w:rFonts w:eastAsia="Times New Roman" w:cs="Arial"/>
                <w:b/>
                <w:bCs/>
                <w:sz w:val="24"/>
                <w:szCs w:val="24"/>
                <w:lang w:eastAsia="en-GB"/>
              </w:rPr>
              <w:t>We are considering these recommendations further</w:t>
            </w:r>
            <w:r w:rsidRPr="00A46F5C">
              <w:rPr>
                <w:rFonts w:eastAsia="Times New Roman" w:cs="Arial"/>
                <w:sz w:val="24"/>
                <w:szCs w:val="24"/>
                <w:lang w:eastAsia="en-GB"/>
              </w:rPr>
              <w:t xml:space="preserve"> and will make a full response by spring 2021.</w:t>
            </w:r>
          </w:p>
        </w:tc>
        <w:tc>
          <w:tcPr>
            <w:tcW w:w="4349" w:type="dxa"/>
          </w:tcPr>
          <w:p w14:paraId="69226C4F" w14:textId="77777777" w:rsidR="00A46F5C" w:rsidRPr="00A46F5C" w:rsidRDefault="00A46F5C" w:rsidP="00A46F5C">
            <w:pPr>
              <w:spacing w:after="0" w:line="240" w:lineRule="auto"/>
              <w:ind w:left="0" w:firstLine="0"/>
              <w:rPr>
                <w:rFonts w:eastAsia="Times New Roman" w:cs="Arial"/>
                <w:sz w:val="24"/>
                <w:szCs w:val="24"/>
                <w:lang w:eastAsia="en-GB"/>
              </w:rPr>
            </w:pPr>
            <w:r w:rsidRPr="00A46F5C">
              <w:rPr>
                <w:rFonts w:eastAsia="Times New Roman" w:cs="Arial"/>
                <w:sz w:val="24"/>
                <w:szCs w:val="24"/>
                <w:lang w:eastAsia="en-GB"/>
              </w:rPr>
              <w:t>We argued that the case against new body is a strong one.</w:t>
            </w:r>
            <w:r w:rsidRPr="00A46F5C">
              <w:rPr>
                <w:rFonts w:eastAsia="Arial Unicode MS" w:cs="Arial"/>
                <w:sz w:val="24"/>
                <w:szCs w:val="24"/>
                <w:bdr w:val="nil"/>
              </w:rPr>
              <w:t xml:space="preserve"> Government’s fuller response suggests it is not in favour of the new body.</w:t>
            </w:r>
          </w:p>
        </w:tc>
      </w:tr>
      <w:tr w:rsidR="00A46F5C" w:rsidRPr="00A46F5C" w14:paraId="7E178529" w14:textId="77777777" w:rsidTr="00423A2D">
        <w:trPr>
          <w:tblCellSpacing w:w="15" w:type="dxa"/>
        </w:trPr>
        <w:tc>
          <w:tcPr>
            <w:tcW w:w="5909" w:type="dxa"/>
            <w:vAlign w:val="center"/>
            <w:hideMark/>
          </w:tcPr>
          <w:p w14:paraId="2B54A9C2" w14:textId="77777777" w:rsidR="00A46F5C" w:rsidRPr="00A46F5C" w:rsidRDefault="00A46F5C" w:rsidP="00A46F5C">
            <w:pPr>
              <w:spacing w:after="0" w:line="240" w:lineRule="auto"/>
              <w:ind w:left="0" w:firstLine="0"/>
              <w:rPr>
                <w:rFonts w:eastAsia="Times New Roman" w:cs="Arial"/>
                <w:sz w:val="24"/>
                <w:szCs w:val="24"/>
                <w:lang w:eastAsia="en-GB"/>
              </w:rPr>
            </w:pPr>
            <w:r w:rsidRPr="00A46F5C">
              <w:rPr>
                <w:rFonts w:eastAsia="Times New Roman" w:cs="Arial"/>
                <w:sz w:val="24"/>
                <w:szCs w:val="24"/>
                <w:lang w:eastAsia="en-GB"/>
              </w:rPr>
              <w:t xml:space="preserve">2. The current roles and responsibilities relating to local audit discharged by the: </w:t>
            </w:r>
            <w:r w:rsidRPr="00A46F5C">
              <w:rPr>
                <w:rFonts w:eastAsia="Times New Roman" w:cs="Arial"/>
                <w:sz w:val="24"/>
                <w:szCs w:val="24"/>
                <w:lang w:eastAsia="en-GB"/>
              </w:rPr>
              <w:br/>
            </w:r>
            <w:r w:rsidRPr="00A46F5C">
              <w:rPr>
                <w:rFonts w:eastAsia="Times New Roman" w:cs="Arial"/>
                <w:sz w:val="24"/>
                <w:szCs w:val="24"/>
                <w:lang w:eastAsia="en-GB"/>
              </w:rPr>
              <w:br/>
              <w:t xml:space="preserve">- Public Sector Audit Appointments (PSAA) </w:t>
            </w:r>
            <w:r w:rsidRPr="00A46F5C">
              <w:rPr>
                <w:rFonts w:eastAsia="Times New Roman" w:cs="Arial"/>
                <w:sz w:val="24"/>
                <w:szCs w:val="24"/>
                <w:lang w:eastAsia="en-GB"/>
              </w:rPr>
              <w:br/>
              <w:t>- Institute of Chartered Accountants in England and Wales (ICAEW)</w:t>
            </w:r>
            <w:r w:rsidRPr="00A46F5C">
              <w:rPr>
                <w:rFonts w:eastAsia="Times New Roman" w:cs="Arial"/>
                <w:sz w:val="24"/>
                <w:szCs w:val="24"/>
                <w:lang w:eastAsia="en-GB"/>
              </w:rPr>
              <w:br/>
              <w:t>- FRC/ARGA</w:t>
            </w:r>
            <w:r w:rsidRPr="00A46F5C">
              <w:rPr>
                <w:rFonts w:eastAsia="Times New Roman" w:cs="Arial"/>
                <w:sz w:val="24"/>
                <w:szCs w:val="24"/>
                <w:lang w:eastAsia="en-GB"/>
              </w:rPr>
              <w:br/>
            </w:r>
            <w:r w:rsidRPr="00A46F5C">
              <w:rPr>
                <w:rFonts w:eastAsia="Times New Roman" w:cs="Arial"/>
                <w:sz w:val="24"/>
                <w:szCs w:val="24"/>
                <w:lang w:eastAsia="en-GB"/>
              </w:rPr>
              <w:lastRenderedPageBreak/>
              <w:t>- The Comptroller and Auditor General (C&amp;AG) to be transferred to the OLAR</w:t>
            </w:r>
          </w:p>
        </w:tc>
        <w:tc>
          <w:tcPr>
            <w:tcW w:w="4364" w:type="dxa"/>
            <w:vAlign w:val="center"/>
            <w:hideMark/>
          </w:tcPr>
          <w:p w14:paraId="6A013AE9" w14:textId="77777777" w:rsidR="00A46F5C" w:rsidRPr="00A46F5C" w:rsidRDefault="00A46F5C" w:rsidP="00A46F5C">
            <w:pPr>
              <w:spacing w:after="0" w:line="240" w:lineRule="auto"/>
              <w:ind w:left="0" w:firstLine="0"/>
              <w:rPr>
                <w:rFonts w:eastAsia="Times New Roman" w:cs="Arial"/>
                <w:sz w:val="24"/>
                <w:szCs w:val="24"/>
                <w:lang w:eastAsia="en-GB"/>
              </w:rPr>
            </w:pPr>
            <w:r w:rsidRPr="00A46F5C">
              <w:rPr>
                <w:rFonts w:eastAsia="Times New Roman" w:cs="Arial"/>
                <w:b/>
                <w:bCs/>
                <w:sz w:val="24"/>
                <w:szCs w:val="24"/>
                <w:lang w:eastAsia="en-GB"/>
              </w:rPr>
              <w:lastRenderedPageBreak/>
              <w:t>We are considering these recommendations further</w:t>
            </w:r>
            <w:r w:rsidRPr="00A46F5C">
              <w:rPr>
                <w:rFonts w:eastAsia="Times New Roman" w:cs="Arial"/>
                <w:sz w:val="24"/>
                <w:szCs w:val="24"/>
                <w:lang w:eastAsia="en-GB"/>
              </w:rPr>
              <w:t xml:space="preserve"> and will make a full response by spring 2021.</w:t>
            </w:r>
          </w:p>
        </w:tc>
        <w:tc>
          <w:tcPr>
            <w:tcW w:w="4349" w:type="dxa"/>
          </w:tcPr>
          <w:p w14:paraId="4C3DE8C4" w14:textId="77777777" w:rsidR="00A46F5C" w:rsidRPr="00A46F5C" w:rsidRDefault="00A46F5C" w:rsidP="00A46F5C">
            <w:pPr>
              <w:spacing w:after="0" w:line="240" w:lineRule="auto"/>
              <w:ind w:left="0" w:firstLine="0"/>
              <w:rPr>
                <w:rFonts w:eastAsia="Times New Roman" w:cs="Arial"/>
                <w:sz w:val="24"/>
                <w:szCs w:val="24"/>
                <w:lang w:eastAsia="en-GB"/>
              </w:rPr>
            </w:pPr>
            <w:r w:rsidRPr="00A46F5C">
              <w:rPr>
                <w:rFonts w:eastAsia="Times New Roman" w:cs="Arial"/>
                <w:sz w:val="24"/>
                <w:szCs w:val="24"/>
                <w:lang w:eastAsia="en-GB"/>
              </w:rPr>
              <w:t>As above, we opposed creation of new body; procurement and contract management should be kept separate from regulation.</w:t>
            </w:r>
          </w:p>
        </w:tc>
      </w:tr>
      <w:tr w:rsidR="00A46F5C" w:rsidRPr="00A46F5C" w14:paraId="1024C4DE" w14:textId="77777777" w:rsidTr="00423A2D">
        <w:trPr>
          <w:tblCellSpacing w:w="15" w:type="dxa"/>
        </w:trPr>
        <w:tc>
          <w:tcPr>
            <w:tcW w:w="5909" w:type="dxa"/>
            <w:vAlign w:val="center"/>
            <w:hideMark/>
          </w:tcPr>
          <w:p w14:paraId="675C6D8E" w14:textId="77777777" w:rsidR="00A46F5C" w:rsidRPr="00A46F5C" w:rsidRDefault="00A46F5C" w:rsidP="00A46F5C">
            <w:pPr>
              <w:spacing w:after="0" w:line="240" w:lineRule="auto"/>
              <w:ind w:left="0" w:firstLine="0"/>
              <w:rPr>
                <w:rFonts w:eastAsia="Times New Roman" w:cs="Arial"/>
                <w:sz w:val="24"/>
                <w:szCs w:val="24"/>
                <w:lang w:eastAsia="en-GB"/>
              </w:rPr>
            </w:pPr>
            <w:r w:rsidRPr="00A46F5C">
              <w:rPr>
                <w:rFonts w:eastAsia="Times New Roman" w:cs="Arial"/>
                <w:sz w:val="24"/>
                <w:szCs w:val="24"/>
                <w:lang w:eastAsia="en-GB"/>
              </w:rPr>
              <w:t>3. A Liaison Committee be established comprising key stakeholders and chaired by MHCLG, to receive reports from the new regulator on the development of local audit.</w:t>
            </w:r>
          </w:p>
        </w:tc>
        <w:tc>
          <w:tcPr>
            <w:tcW w:w="4364" w:type="dxa"/>
            <w:vAlign w:val="center"/>
            <w:hideMark/>
          </w:tcPr>
          <w:p w14:paraId="5FE3BD92" w14:textId="77777777" w:rsidR="00A46F5C" w:rsidRPr="00A46F5C" w:rsidRDefault="00A46F5C" w:rsidP="00A46F5C">
            <w:pPr>
              <w:spacing w:after="0" w:line="240" w:lineRule="auto"/>
              <w:ind w:left="0" w:firstLine="0"/>
              <w:rPr>
                <w:rFonts w:eastAsia="Times New Roman" w:cs="Arial"/>
                <w:sz w:val="24"/>
                <w:szCs w:val="24"/>
                <w:lang w:eastAsia="en-GB"/>
              </w:rPr>
            </w:pPr>
            <w:r w:rsidRPr="00A46F5C">
              <w:rPr>
                <w:rFonts w:eastAsia="Times New Roman" w:cs="Arial"/>
                <w:b/>
                <w:bCs/>
                <w:sz w:val="24"/>
                <w:szCs w:val="24"/>
                <w:lang w:eastAsia="en-GB"/>
              </w:rPr>
              <w:t>We are considering these recommendations further</w:t>
            </w:r>
            <w:r w:rsidRPr="00A46F5C">
              <w:rPr>
                <w:rFonts w:eastAsia="Times New Roman" w:cs="Arial"/>
                <w:sz w:val="24"/>
                <w:szCs w:val="24"/>
                <w:lang w:eastAsia="en-GB"/>
              </w:rPr>
              <w:t xml:space="preserve"> and will make a full response by spring 2021.</w:t>
            </w:r>
          </w:p>
        </w:tc>
        <w:tc>
          <w:tcPr>
            <w:tcW w:w="4349" w:type="dxa"/>
          </w:tcPr>
          <w:p w14:paraId="24AE70F8" w14:textId="77777777" w:rsidR="000E1BBC" w:rsidRDefault="000E1BBC" w:rsidP="00A46F5C">
            <w:pPr>
              <w:spacing w:after="0" w:line="240" w:lineRule="auto"/>
              <w:ind w:left="0" w:firstLine="0"/>
              <w:rPr>
                <w:rFonts w:eastAsia="Times New Roman" w:cs="Arial"/>
                <w:sz w:val="24"/>
                <w:szCs w:val="24"/>
                <w:lang w:eastAsia="en-GB"/>
              </w:rPr>
            </w:pPr>
          </w:p>
          <w:p w14:paraId="3EEC73D7" w14:textId="74E58865" w:rsidR="00A46F5C" w:rsidRPr="00A46F5C" w:rsidRDefault="00A46F5C" w:rsidP="00A46F5C">
            <w:pPr>
              <w:spacing w:after="0" w:line="240" w:lineRule="auto"/>
              <w:ind w:left="0" w:firstLine="0"/>
              <w:rPr>
                <w:rFonts w:eastAsia="Times New Roman" w:cs="Arial"/>
                <w:sz w:val="24"/>
                <w:szCs w:val="24"/>
                <w:lang w:eastAsia="en-GB"/>
              </w:rPr>
            </w:pPr>
            <w:r w:rsidRPr="00A46F5C">
              <w:rPr>
                <w:rFonts w:eastAsia="Times New Roman" w:cs="Arial"/>
                <w:sz w:val="24"/>
                <w:szCs w:val="24"/>
                <w:lang w:eastAsia="en-GB"/>
              </w:rPr>
              <w:t xml:space="preserve">We supported this </w:t>
            </w:r>
            <w:r w:rsidR="000E1BBC">
              <w:rPr>
                <w:rFonts w:eastAsia="Times New Roman" w:cs="Arial"/>
                <w:sz w:val="24"/>
                <w:szCs w:val="24"/>
                <w:lang w:eastAsia="en-GB"/>
              </w:rPr>
              <w:t xml:space="preserve">liaison committee </w:t>
            </w:r>
            <w:r w:rsidRPr="00A46F5C">
              <w:rPr>
                <w:rFonts w:eastAsia="Times New Roman" w:cs="Arial"/>
                <w:sz w:val="24"/>
                <w:szCs w:val="24"/>
                <w:lang w:eastAsia="en-GB"/>
              </w:rPr>
              <w:t>as the best way of achieving better system leadership quickly.</w:t>
            </w:r>
          </w:p>
        </w:tc>
      </w:tr>
      <w:tr w:rsidR="00A46F5C" w:rsidRPr="00A46F5C" w14:paraId="7894333F" w14:textId="77777777" w:rsidTr="00423A2D">
        <w:trPr>
          <w:tblCellSpacing w:w="15" w:type="dxa"/>
        </w:trPr>
        <w:tc>
          <w:tcPr>
            <w:tcW w:w="5909" w:type="dxa"/>
            <w:vAlign w:val="center"/>
            <w:hideMark/>
          </w:tcPr>
          <w:p w14:paraId="6DA1303E" w14:textId="77777777" w:rsidR="00A46F5C" w:rsidRPr="00A46F5C" w:rsidRDefault="00A46F5C" w:rsidP="00A46F5C">
            <w:pPr>
              <w:spacing w:after="0" w:line="240" w:lineRule="auto"/>
              <w:ind w:left="0" w:firstLine="0"/>
              <w:rPr>
                <w:rFonts w:eastAsia="Times New Roman" w:cs="Arial"/>
                <w:sz w:val="24"/>
                <w:szCs w:val="24"/>
                <w:lang w:eastAsia="en-GB"/>
              </w:rPr>
            </w:pPr>
            <w:r w:rsidRPr="00A46F5C">
              <w:rPr>
                <w:rFonts w:eastAsia="Times New Roman" w:cs="Arial"/>
                <w:sz w:val="24"/>
                <w:szCs w:val="24"/>
                <w:lang w:eastAsia="en-GB"/>
              </w:rPr>
              <w:t>7. That quality be consistent with the highest standards of audit within the revised fee structure. In cases where there are serious or persistent breaches of expected quality standards, OLAR has the scope to apply proportionate sanctions.</w:t>
            </w:r>
          </w:p>
        </w:tc>
        <w:tc>
          <w:tcPr>
            <w:tcW w:w="4364" w:type="dxa"/>
            <w:vAlign w:val="center"/>
            <w:hideMark/>
          </w:tcPr>
          <w:p w14:paraId="5BC4B22F" w14:textId="77777777" w:rsidR="00A46F5C" w:rsidRPr="00A46F5C" w:rsidRDefault="00A46F5C" w:rsidP="00A46F5C">
            <w:pPr>
              <w:spacing w:after="0" w:line="240" w:lineRule="auto"/>
              <w:ind w:left="0" w:firstLine="0"/>
              <w:rPr>
                <w:rFonts w:eastAsia="Times New Roman" w:cs="Arial"/>
                <w:sz w:val="24"/>
                <w:szCs w:val="24"/>
                <w:lang w:eastAsia="en-GB"/>
              </w:rPr>
            </w:pPr>
            <w:r w:rsidRPr="00A46F5C">
              <w:rPr>
                <w:rFonts w:eastAsia="Times New Roman" w:cs="Arial"/>
                <w:b/>
                <w:bCs/>
                <w:sz w:val="24"/>
                <w:szCs w:val="24"/>
                <w:lang w:eastAsia="en-GB"/>
              </w:rPr>
              <w:t>We are considering these recommendations further</w:t>
            </w:r>
            <w:r w:rsidRPr="00A46F5C">
              <w:rPr>
                <w:rFonts w:eastAsia="Times New Roman" w:cs="Arial"/>
                <w:sz w:val="24"/>
                <w:szCs w:val="24"/>
                <w:lang w:eastAsia="en-GB"/>
              </w:rPr>
              <w:t xml:space="preserve"> and will make a full response by spring 2021.</w:t>
            </w:r>
          </w:p>
        </w:tc>
        <w:tc>
          <w:tcPr>
            <w:tcW w:w="4349" w:type="dxa"/>
          </w:tcPr>
          <w:p w14:paraId="45EB749D" w14:textId="77777777" w:rsidR="000E1BBC" w:rsidRDefault="000E1BBC" w:rsidP="00A46F5C">
            <w:pPr>
              <w:spacing w:after="0" w:line="240" w:lineRule="auto"/>
              <w:ind w:left="0" w:firstLine="0"/>
              <w:rPr>
                <w:rFonts w:eastAsia="Times New Roman" w:cs="Arial"/>
                <w:sz w:val="24"/>
                <w:szCs w:val="24"/>
                <w:lang w:eastAsia="en-GB"/>
              </w:rPr>
            </w:pPr>
          </w:p>
          <w:p w14:paraId="23F49210" w14:textId="5A3BDF1E" w:rsidR="00A46F5C" w:rsidRPr="00A46F5C" w:rsidRDefault="00A46F5C" w:rsidP="00A46F5C">
            <w:pPr>
              <w:spacing w:after="0" w:line="240" w:lineRule="auto"/>
              <w:ind w:left="0" w:firstLine="0"/>
              <w:rPr>
                <w:rFonts w:eastAsia="Times New Roman" w:cs="Arial"/>
                <w:sz w:val="24"/>
                <w:szCs w:val="24"/>
                <w:lang w:eastAsia="en-GB"/>
              </w:rPr>
            </w:pPr>
            <w:r w:rsidRPr="00A46F5C">
              <w:rPr>
                <w:rFonts w:eastAsia="Times New Roman" w:cs="Arial"/>
                <w:sz w:val="24"/>
                <w:szCs w:val="24"/>
                <w:lang w:eastAsia="en-GB"/>
              </w:rPr>
              <w:t>As above, we are opposed creation of new body.</w:t>
            </w:r>
          </w:p>
        </w:tc>
      </w:tr>
      <w:tr w:rsidR="00A46F5C" w:rsidRPr="00A46F5C" w14:paraId="1BD17F9A" w14:textId="77777777" w:rsidTr="00423A2D">
        <w:trPr>
          <w:tblCellSpacing w:w="15" w:type="dxa"/>
        </w:trPr>
        <w:tc>
          <w:tcPr>
            <w:tcW w:w="5909" w:type="dxa"/>
            <w:vAlign w:val="center"/>
            <w:hideMark/>
          </w:tcPr>
          <w:p w14:paraId="687EE402" w14:textId="77777777" w:rsidR="00A46F5C" w:rsidRPr="00A46F5C" w:rsidRDefault="00A46F5C" w:rsidP="00A46F5C">
            <w:pPr>
              <w:spacing w:after="0" w:line="240" w:lineRule="auto"/>
              <w:ind w:left="0" w:firstLine="0"/>
              <w:rPr>
                <w:rFonts w:eastAsia="Times New Roman" w:cs="Arial"/>
                <w:sz w:val="24"/>
                <w:szCs w:val="24"/>
                <w:lang w:eastAsia="en-GB"/>
              </w:rPr>
            </w:pPr>
            <w:r w:rsidRPr="00A46F5C">
              <w:rPr>
                <w:rFonts w:eastAsia="Times New Roman" w:cs="Arial"/>
                <w:sz w:val="24"/>
                <w:szCs w:val="24"/>
                <w:lang w:eastAsia="en-GB"/>
              </w:rPr>
              <w:t>13. The changes implemented in the 2020 Audit Code of Practice are endorsed; OLAR to undertake a post implementation review to assess whether these changes have led to more effective external audit consideration of financial resilience and value for money matters.</w:t>
            </w:r>
          </w:p>
        </w:tc>
        <w:tc>
          <w:tcPr>
            <w:tcW w:w="4364" w:type="dxa"/>
            <w:vAlign w:val="center"/>
            <w:hideMark/>
          </w:tcPr>
          <w:p w14:paraId="66FDFEC2" w14:textId="77777777" w:rsidR="00A46F5C" w:rsidRPr="00A46F5C" w:rsidRDefault="00A46F5C" w:rsidP="00A46F5C">
            <w:pPr>
              <w:spacing w:after="0" w:line="240" w:lineRule="auto"/>
              <w:ind w:left="0" w:firstLine="0"/>
              <w:rPr>
                <w:rFonts w:eastAsia="Times New Roman" w:cs="Arial"/>
                <w:sz w:val="24"/>
                <w:szCs w:val="24"/>
                <w:lang w:eastAsia="en-GB"/>
              </w:rPr>
            </w:pPr>
            <w:r w:rsidRPr="00A46F5C">
              <w:rPr>
                <w:rFonts w:eastAsia="Times New Roman" w:cs="Arial"/>
                <w:b/>
                <w:bCs/>
                <w:sz w:val="24"/>
                <w:szCs w:val="24"/>
                <w:lang w:eastAsia="en-GB"/>
              </w:rPr>
              <w:t>We are considering these recommendations further</w:t>
            </w:r>
            <w:r w:rsidRPr="00A46F5C">
              <w:rPr>
                <w:rFonts w:eastAsia="Times New Roman" w:cs="Arial"/>
                <w:sz w:val="24"/>
                <w:szCs w:val="24"/>
                <w:lang w:eastAsia="en-GB"/>
              </w:rPr>
              <w:t xml:space="preserve"> and will make a full response by spring 2021.</w:t>
            </w:r>
          </w:p>
        </w:tc>
        <w:tc>
          <w:tcPr>
            <w:tcW w:w="4349" w:type="dxa"/>
          </w:tcPr>
          <w:p w14:paraId="3923571B" w14:textId="567CF941" w:rsidR="00A46F5C" w:rsidRPr="00A46F5C" w:rsidRDefault="00A46F5C" w:rsidP="00A46F5C">
            <w:pPr>
              <w:spacing w:after="0" w:line="240" w:lineRule="auto"/>
              <w:ind w:left="0" w:firstLine="0"/>
              <w:rPr>
                <w:rFonts w:eastAsia="Times New Roman" w:cs="Arial"/>
                <w:sz w:val="24"/>
                <w:szCs w:val="24"/>
                <w:lang w:eastAsia="en-GB"/>
              </w:rPr>
            </w:pPr>
            <w:r w:rsidRPr="00A46F5C">
              <w:rPr>
                <w:rFonts w:eastAsia="Times New Roman" w:cs="Arial"/>
                <w:sz w:val="24"/>
                <w:szCs w:val="24"/>
                <w:lang w:eastAsia="en-GB"/>
              </w:rPr>
              <w:t xml:space="preserve">In our response to the NAO consultation we endorsed these </w:t>
            </w:r>
            <w:r w:rsidR="00186711" w:rsidRPr="00A46F5C">
              <w:rPr>
                <w:rFonts w:eastAsia="Times New Roman" w:cs="Arial"/>
                <w:sz w:val="24"/>
                <w:szCs w:val="24"/>
                <w:lang w:eastAsia="en-GB"/>
              </w:rPr>
              <w:t>changes,</w:t>
            </w:r>
            <w:r w:rsidRPr="00A46F5C">
              <w:rPr>
                <w:rFonts w:eastAsia="Times New Roman" w:cs="Arial"/>
                <w:sz w:val="24"/>
                <w:szCs w:val="24"/>
                <w:lang w:eastAsia="en-GB"/>
              </w:rPr>
              <w:t xml:space="preserve"> but we also pointed out that any additional costs arising should be dealt with through the new burdens process</w:t>
            </w:r>
            <w:r w:rsidR="007F2531">
              <w:rPr>
                <w:rFonts w:eastAsia="Times New Roman" w:cs="Arial"/>
                <w:sz w:val="24"/>
                <w:szCs w:val="24"/>
                <w:lang w:eastAsia="en-GB"/>
              </w:rPr>
              <w:t>.</w:t>
            </w:r>
          </w:p>
        </w:tc>
      </w:tr>
      <w:tr w:rsidR="00A46F5C" w:rsidRPr="00A46F5C" w14:paraId="3C15590E" w14:textId="77777777" w:rsidTr="00423A2D">
        <w:trPr>
          <w:tblCellSpacing w:w="15" w:type="dxa"/>
        </w:trPr>
        <w:tc>
          <w:tcPr>
            <w:tcW w:w="5909" w:type="dxa"/>
            <w:vAlign w:val="center"/>
            <w:hideMark/>
          </w:tcPr>
          <w:p w14:paraId="4F18F3C9" w14:textId="77777777" w:rsidR="00A46F5C" w:rsidRPr="00A46F5C" w:rsidRDefault="00A46F5C" w:rsidP="00A46F5C">
            <w:pPr>
              <w:spacing w:after="0" w:line="240" w:lineRule="auto"/>
              <w:ind w:left="0" w:firstLine="0"/>
              <w:rPr>
                <w:rFonts w:eastAsia="Times New Roman" w:cs="Arial"/>
                <w:sz w:val="24"/>
                <w:szCs w:val="24"/>
                <w:lang w:eastAsia="en-GB"/>
              </w:rPr>
            </w:pPr>
            <w:r w:rsidRPr="00A46F5C">
              <w:rPr>
                <w:rFonts w:eastAsia="Times New Roman" w:cs="Arial"/>
                <w:sz w:val="24"/>
                <w:szCs w:val="24"/>
                <w:lang w:eastAsia="en-GB"/>
              </w:rPr>
              <w:t>17. MHCLG reviews its current framework for seeking assurance that financial sustainability in each local authority in England is maintained.</w:t>
            </w:r>
          </w:p>
        </w:tc>
        <w:tc>
          <w:tcPr>
            <w:tcW w:w="4364" w:type="dxa"/>
            <w:vAlign w:val="center"/>
            <w:hideMark/>
          </w:tcPr>
          <w:p w14:paraId="0B4D52BE" w14:textId="77777777" w:rsidR="00A46F5C" w:rsidRPr="00A46F5C" w:rsidRDefault="00A46F5C" w:rsidP="00A46F5C">
            <w:pPr>
              <w:spacing w:after="0" w:line="240" w:lineRule="auto"/>
              <w:ind w:left="0" w:firstLine="0"/>
              <w:rPr>
                <w:rFonts w:eastAsia="Times New Roman" w:cs="Arial"/>
                <w:sz w:val="24"/>
                <w:szCs w:val="24"/>
                <w:lang w:eastAsia="en-GB"/>
              </w:rPr>
            </w:pPr>
            <w:r w:rsidRPr="00A46F5C">
              <w:rPr>
                <w:rFonts w:eastAsia="Times New Roman" w:cs="Arial"/>
                <w:b/>
                <w:bCs/>
                <w:sz w:val="24"/>
                <w:szCs w:val="24"/>
                <w:lang w:eastAsia="en-GB"/>
              </w:rPr>
              <w:t>We are considering these recommendations further</w:t>
            </w:r>
            <w:r w:rsidRPr="00A46F5C">
              <w:rPr>
                <w:rFonts w:eastAsia="Times New Roman" w:cs="Arial"/>
                <w:sz w:val="24"/>
                <w:szCs w:val="24"/>
                <w:lang w:eastAsia="en-GB"/>
              </w:rPr>
              <w:t xml:space="preserve"> and will make a full response by spring 2021.</w:t>
            </w:r>
          </w:p>
        </w:tc>
        <w:tc>
          <w:tcPr>
            <w:tcW w:w="4349" w:type="dxa"/>
          </w:tcPr>
          <w:p w14:paraId="306C0C01" w14:textId="02FA46DB" w:rsidR="00A46F5C" w:rsidRPr="00A46F5C" w:rsidRDefault="007F2531" w:rsidP="00A46F5C">
            <w:pPr>
              <w:spacing w:after="0" w:line="240" w:lineRule="auto"/>
              <w:ind w:left="0" w:firstLine="0"/>
              <w:rPr>
                <w:rFonts w:eastAsia="Times New Roman" w:cs="Arial"/>
                <w:sz w:val="24"/>
                <w:szCs w:val="24"/>
                <w:lang w:eastAsia="en-GB"/>
              </w:rPr>
            </w:pPr>
            <w:r>
              <w:rPr>
                <w:rFonts w:eastAsia="Times New Roman" w:cs="Arial"/>
                <w:sz w:val="24"/>
                <w:szCs w:val="24"/>
                <w:lang w:eastAsia="en-GB"/>
              </w:rPr>
              <w:t xml:space="preserve">In our response we stated, </w:t>
            </w:r>
            <w:r w:rsidR="00A46F5C" w:rsidRPr="00A46F5C">
              <w:rPr>
                <w:rFonts w:eastAsia="Times New Roman" w:cs="Arial"/>
                <w:sz w:val="24"/>
                <w:szCs w:val="24"/>
                <w:lang w:eastAsia="en-GB"/>
              </w:rPr>
              <w:t>“The main factor affecting financial resilience is about government funding not keeping pace with the growing financial pressures on councils, not lack of control. The response to resilience should not be about auditors anticipating local democratic decision-making.”</w:t>
            </w:r>
          </w:p>
        </w:tc>
      </w:tr>
    </w:tbl>
    <w:p w14:paraId="1A064DFF" w14:textId="77777777" w:rsidR="00A46F5C" w:rsidRPr="00A46F5C" w:rsidRDefault="00A46F5C" w:rsidP="00A46F5C">
      <w:pPr>
        <w:spacing w:before="100" w:beforeAutospacing="1" w:after="100" w:afterAutospacing="1" w:line="240" w:lineRule="auto"/>
        <w:ind w:left="0" w:firstLine="0"/>
        <w:outlineLvl w:val="2"/>
        <w:rPr>
          <w:rFonts w:eastAsia="Times New Roman" w:cs="Arial"/>
          <w:b/>
          <w:bCs/>
          <w:sz w:val="27"/>
          <w:szCs w:val="27"/>
          <w:lang w:val="en" w:eastAsia="en-GB"/>
        </w:rPr>
      </w:pPr>
      <w:r w:rsidRPr="00A46F5C">
        <w:rPr>
          <w:rFonts w:eastAsia="Times New Roman" w:cs="Arial"/>
          <w:b/>
          <w:bCs/>
          <w:sz w:val="27"/>
          <w:szCs w:val="27"/>
          <w:lang w:val="en" w:eastAsia="en-GB"/>
        </w:rPr>
        <w:lastRenderedPageBreak/>
        <w:t>Enhancing the functioning of local audit, and the governance for responding to its findings (recommendations 4, 9, 12, 18)</w:t>
      </w:r>
    </w:p>
    <w:tbl>
      <w:tblPr>
        <w:tblW w:w="14601" w:type="dxa"/>
        <w:tblCellSpacing w:w="15" w:type="dxa"/>
        <w:tblCellMar>
          <w:top w:w="15" w:type="dxa"/>
          <w:left w:w="15" w:type="dxa"/>
          <w:bottom w:w="15" w:type="dxa"/>
          <w:right w:w="15" w:type="dxa"/>
        </w:tblCellMar>
        <w:tblLook w:val="04A0" w:firstRow="1" w:lastRow="0" w:firstColumn="1" w:lastColumn="0" w:noHBand="0" w:noVBand="1"/>
      </w:tblPr>
      <w:tblGrid>
        <w:gridCol w:w="5944"/>
        <w:gridCol w:w="4404"/>
        <w:gridCol w:w="4253"/>
      </w:tblGrid>
      <w:tr w:rsidR="00A46F5C" w:rsidRPr="0075299C" w14:paraId="2B6F46D1" w14:textId="77777777" w:rsidTr="00B72EA9">
        <w:trPr>
          <w:tblHeader/>
          <w:tblCellSpacing w:w="15" w:type="dxa"/>
        </w:trPr>
        <w:tc>
          <w:tcPr>
            <w:tcW w:w="5899" w:type="dxa"/>
            <w:vAlign w:val="center"/>
            <w:hideMark/>
          </w:tcPr>
          <w:p w14:paraId="7EEAF64A" w14:textId="77777777" w:rsidR="00A46F5C" w:rsidRPr="00A46F5C" w:rsidRDefault="00A46F5C" w:rsidP="00423A2D">
            <w:pPr>
              <w:spacing w:after="0" w:line="240" w:lineRule="auto"/>
              <w:ind w:left="0" w:firstLine="0"/>
              <w:rPr>
                <w:rFonts w:eastAsia="Times New Roman" w:cs="Arial"/>
                <w:b/>
                <w:bCs/>
                <w:sz w:val="24"/>
                <w:szCs w:val="24"/>
                <w:lang w:eastAsia="en-GB"/>
              </w:rPr>
            </w:pPr>
            <w:r w:rsidRPr="00A46F5C">
              <w:rPr>
                <w:rFonts w:eastAsia="Times New Roman" w:cs="Arial"/>
                <w:b/>
                <w:bCs/>
                <w:sz w:val="24"/>
                <w:szCs w:val="24"/>
                <w:lang w:eastAsia="en-GB"/>
              </w:rPr>
              <w:t>Recommendation</w:t>
            </w:r>
          </w:p>
        </w:tc>
        <w:tc>
          <w:tcPr>
            <w:tcW w:w="4374" w:type="dxa"/>
            <w:vAlign w:val="center"/>
            <w:hideMark/>
          </w:tcPr>
          <w:p w14:paraId="16F7801A" w14:textId="77777777" w:rsidR="00A46F5C" w:rsidRPr="00A46F5C" w:rsidRDefault="00A46F5C" w:rsidP="00423A2D">
            <w:pPr>
              <w:spacing w:after="0" w:line="240" w:lineRule="auto"/>
              <w:ind w:left="0" w:firstLine="0"/>
              <w:rPr>
                <w:rFonts w:eastAsia="Times New Roman" w:cs="Arial"/>
                <w:b/>
                <w:bCs/>
                <w:sz w:val="24"/>
                <w:szCs w:val="24"/>
                <w:lang w:eastAsia="en-GB"/>
              </w:rPr>
            </w:pPr>
            <w:r w:rsidRPr="00A46F5C">
              <w:rPr>
                <w:rFonts w:eastAsia="Times New Roman" w:cs="Arial"/>
                <w:b/>
                <w:bCs/>
                <w:sz w:val="24"/>
                <w:szCs w:val="24"/>
                <w:lang w:eastAsia="en-GB"/>
              </w:rPr>
              <w:t>MHCLG response</w:t>
            </w:r>
          </w:p>
        </w:tc>
        <w:tc>
          <w:tcPr>
            <w:tcW w:w="4208" w:type="dxa"/>
          </w:tcPr>
          <w:p w14:paraId="2FFA2BCE" w14:textId="77777777" w:rsidR="00A46F5C" w:rsidRPr="00A46F5C" w:rsidRDefault="00A46F5C" w:rsidP="00B72EA9">
            <w:pPr>
              <w:spacing w:after="0" w:line="240" w:lineRule="auto"/>
              <w:ind w:left="0" w:firstLine="0"/>
              <w:rPr>
                <w:rFonts w:eastAsia="Times New Roman" w:cs="Arial"/>
                <w:b/>
                <w:bCs/>
                <w:sz w:val="24"/>
                <w:szCs w:val="24"/>
                <w:lang w:eastAsia="en-GB"/>
              </w:rPr>
            </w:pPr>
            <w:r w:rsidRPr="00A46F5C">
              <w:rPr>
                <w:rFonts w:eastAsia="Times New Roman" w:cs="Arial"/>
                <w:b/>
                <w:bCs/>
                <w:sz w:val="24"/>
                <w:szCs w:val="24"/>
                <w:lang w:eastAsia="en-GB"/>
              </w:rPr>
              <w:t>LGA comment based on response</w:t>
            </w:r>
          </w:p>
        </w:tc>
      </w:tr>
      <w:tr w:rsidR="00A46F5C" w:rsidRPr="0075299C" w14:paraId="134433EB" w14:textId="77777777" w:rsidTr="00B72EA9">
        <w:trPr>
          <w:tblCellSpacing w:w="15" w:type="dxa"/>
        </w:trPr>
        <w:tc>
          <w:tcPr>
            <w:tcW w:w="5899" w:type="dxa"/>
            <w:vAlign w:val="center"/>
            <w:hideMark/>
          </w:tcPr>
          <w:p w14:paraId="66FC969E" w14:textId="77777777" w:rsidR="00A46F5C" w:rsidRPr="00A46F5C" w:rsidRDefault="00A46F5C" w:rsidP="00A46F5C">
            <w:pPr>
              <w:spacing w:after="0" w:line="240" w:lineRule="auto"/>
              <w:ind w:left="0" w:firstLine="0"/>
              <w:rPr>
                <w:rFonts w:eastAsia="Times New Roman" w:cs="Arial"/>
                <w:sz w:val="24"/>
                <w:szCs w:val="24"/>
                <w:lang w:eastAsia="en-GB"/>
              </w:rPr>
            </w:pPr>
            <w:r w:rsidRPr="00A46F5C">
              <w:rPr>
                <w:rFonts w:eastAsia="Times New Roman" w:cs="Arial"/>
                <w:sz w:val="24"/>
                <w:szCs w:val="24"/>
                <w:lang w:eastAsia="en-GB"/>
              </w:rPr>
              <w:t>4. The governance arrangements within local authorities be reviewed by local councils with the purpose of:</w:t>
            </w:r>
            <w:r w:rsidRPr="00A46F5C">
              <w:rPr>
                <w:rFonts w:eastAsia="Times New Roman" w:cs="Arial"/>
                <w:sz w:val="24"/>
                <w:szCs w:val="24"/>
                <w:lang w:eastAsia="en-GB"/>
              </w:rPr>
              <w:br/>
            </w:r>
            <w:r w:rsidRPr="00A46F5C">
              <w:rPr>
                <w:rFonts w:eastAsia="Times New Roman" w:cs="Arial"/>
                <w:sz w:val="24"/>
                <w:szCs w:val="24"/>
                <w:lang w:eastAsia="en-GB"/>
              </w:rPr>
              <w:br/>
              <w:t xml:space="preserve">- an annual report being submitted to Full Council by the external auditor </w:t>
            </w:r>
            <w:r w:rsidRPr="00A46F5C">
              <w:rPr>
                <w:rFonts w:eastAsia="Times New Roman" w:cs="Arial"/>
                <w:sz w:val="24"/>
                <w:szCs w:val="24"/>
                <w:lang w:eastAsia="en-GB"/>
              </w:rPr>
              <w:br/>
              <w:t xml:space="preserve">- consideration being given to the appointment of at least one independent member, suitably qualified, to the Audit Committee </w:t>
            </w:r>
            <w:r w:rsidRPr="00A46F5C">
              <w:rPr>
                <w:rFonts w:eastAsia="Times New Roman" w:cs="Arial"/>
                <w:sz w:val="24"/>
                <w:szCs w:val="24"/>
                <w:lang w:eastAsia="en-GB"/>
              </w:rPr>
              <w:br/>
              <w:t xml:space="preserve">- formalising the facility for the CEO, Monitoring Officer </w:t>
            </w:r>
            <w:r w:rsidRPr="00A46F5C">
              <w:rPr>
                <w:rFonts w:eastAsia="Times New Roman" w:cs="Arial"/>
                <w:sz w:val="24"/>
                <w:szCs w:val="24"/>
                <w:lang w:eastAsia="en-GB"/>
              </w:rPr>
              <w:br/>
              <w:t>- Chief Financial Officer (CFO) to meet with the Key Audit Partner at least annually.</w:t>
            </w:r>
          </w:p>
        </w:tc>
        <w:tc>
          <w:tcPr>
            <w:tcW w:w="4374" w:type="dxa"/>
            <w:vAlign w:val="center"/>
            <w:hideMark/>
          </w:tcPr>
          <w:p w14:paraId="032B0B50" w14:textId="6DCA8718" w:rsidR="00A46F5C" w:rsidRPr="00A46F5C" w:rsidRDefault="00A46F5C" w:rsidP="00A46F5C">
            <w:pPr>
              <w:spacing w:after="0" w:line="240" w:lineRule="auto"/>
              <w:ind w:left="0" w:firstLine="0"/>
              <w:rPr>
                <w:rFonts w:eastAsia="Times New Roman" w:cs="Arial"/>
                <w:sz w:val="24"/>
                <w:szCs w:val="24"/>
                <w:lang w:eastAsia="en-GB"/>
              </w:rPr>
            </w:pPr>
            <w:r w:rsidRPr="00A46F5C">
              <w:rPr>
                <w:rFonts w:eastAsia="Times New Roman" w:cs="Arial"/>
                <w:b/>
                <w:bCs/>
                <w:sz w:val="24"/>
                <w:szCs w:val="24"/>
                <w:lang w:eastAsia="en-GB"/>
              </w:rPr>
              <w:t>Agree</w:t>
            </w:r>
            <w:r w:rsidRPr="00A46F5C">
              <w:rPr>
                <w:rFonts w:eastAsia="Times New Roman" w:cs="Arial"/>
                <w:sz w:val="24"/>
                <w:szCs w:val="24"/>
                <w:lang w:eastAsia="en-GB"/>
              </w:rPr>
              <w:t>; we will work with the LGA, NAO and CIPFA to deliver this recommendation</w:t>
            </w:r>
            <w:r w:rsidR="007F2531">
              <w:rPr>
                <w:rFonts w:eastAsia="Times New Roman" w:cs="Arial"/>
                <w:sz w:val="24"/>
                <w:szCs w:val="24"/>
                <w:lang w:eastAsia="en-GB"/>
              </w:rPr>
              <w:t>.</w:t>
            </w:r>
          </w:p>
        </w:tc>
        <w:tc>
          <w:tcPr>
            <w:tcW w:w="4208" w:type="dxa"/>
          </w:tcPr>
          <w:p w14:paraId="255D9C5C" w14:textId="41048A4B" w:rsidR="00A46F5C" w:rsidRPr="00A46F5C" w:rsidRDefault="00A46F5C" w:rsidP="00A46F5C">
            <w:pPr>
              <w:spacing w:after="0" w:line="240" w:lineRule="auto"/>
              <w:ind w:left="0" w:firstLine="0"/>
              <w:rPr>
                <w:rFonts w:eastAsia="Times New Roman" w:cs="Arial"/>
                <w:sz w:val="24"/>
                <w:szCs w:val="24"/>
                <w:lang w:eastAsia="en-GB"/>
              </w:rPr>
            </w:pPr>
            <w:r w:rsidRPr="00A46F5C">
              <w:rPr>
                <w:rFonts w:eastAsia="Times New Roman" w:cs="Arial"/>
                <w:sz w:val="24"/>
                <w:szCs w:val="24"/>
                <w:lang w:eastAsia="en-GB"/>
              </w:rPr>
              <w:t>In our response we proposed “Extend the use of independent members on Audit Committees while ensuring that committees remain member led, and that Full Council retains its role as having ultimate responsibility for governance”</w:t>
            </w:r>
          </w:p>
        </w:tc>
      </w:tr>
      <w:tr w:rsidR="00A46F5C" w:rsidRPr="0075299C" w14:paraId="2A0E15F7" w14:textId="77777777" w:rsidTr="00B72EA9">
        <w:trPr>
          <w:tblCellSpacing w:w="15" w:type="dxa"/>
        </w:trPr>
        <w:tc>
          <w:tcPr>
            <w:tcW w:w="5899" w:type="dxa"/>
            <w:vAlign w:val="center"/>
            <w:hideMark/>
          </w:tcPr>
          <w:p w14:paraId="3A887538" w14:textId="77777777" w:rsidR="00A46F5C" w:rsidRPr="00A46F5C" w:rsidRDefault="00A46F5C" w:rsidP="00A46F5C">
            <w:pPr>
              <w:spacing w:after="0" w:line="240" w:lineRule="auto"/>
              <w:ind w:left="0" w:firstLine="0"/>
              <w:rPr>
                <w:rFonts w:eastAsia="Times New Roman" w:cs="Arial"/>
                <w:sz w:val="24"/>
                <w:szCs w:val="24"/>
                <w:lang w:eastAsia="en-GB"/>
              </w:rPr>
            </w:pPr>
            <w:r w:rsidRPr="00A46F5C">
              <w:rPr>
                <w:rFonts w:eastAsia="Times New Roman" w:cs="Arial"/>
                <w:sz w:val="24"/>
                <w:szCs w:val="24"/>
                <w:lang w:eastAsia="en-GB"/>
              </w:rPr>
              <w:t>9. External Audit recognises that Internal Audit work can be a key support in appropriate circumstances where consistent with the Code of Audit Practice.</w:t>
            </w:r>
          </w:p>
        </w:tc>
        <w:tc>
          <w:tcPr>
            <w:tcW w:w="4374" w:type="dxa"/>
            <w:vAlign w:val="center"/>
            <w:hideMark/>
          </w:tcPr>
          <w:p w14:paraId="2005BDB0" w14:textId="0DAD9AEF" w:rsidR="00A46F5C" w:rsidRPr="00A46F5C" w:rsidRDefault="00A46F5C" w:rsidP="00A46F5C">
            <w:pPr>
              <w:spacing w:after="0" w:line="240" w:lineRule="auto"/>
              <w:ind w:left="0" w:firstLine="0"/>
              <w:rPr>
                <w:rFonts w:eastAsia="Times New Roman" w:cs="Arial"/>
                <w:sz w:val="24"/>
                <w:szCs w:val="24"/>
                <w:lang w:eastAsia="en-GB"/>
              </w:rPr>
            </w:pPr>
            <w:r w:rsidRPr="00A46F5C">
              <w:rPr>
                <w:rFonts w:eastAsia="Times New Roman" w:cs="Arial"/>
                <w:b/>
                <w:bCs/>
                <w:sz w:val="24"/>
                <w:szCs w:val="24"/>
                <w:lang w:eastAsia="en-GB"/>
              </w:rPr>
              <w:t>Agree</w:t>
            </w:r>
            <w:r w:rsidRPr="00A46F5C">
              <w:rPr>
                <w:rFonts w:eastAsia="Times New Roman" w:cs="Arial"/>
                <w:sz w:val="24"/>
                <w:szCs w:val="24"/>
                <w:lang w:eastAsia="en-GB"/>
              </w:rPr>
              <w:t>; we will work with the NAO and CIPFA to deliver this recommendation</w:t>
            </w:r>
            <w:r w:rsidR="007F2531">
              <w:rPr>
                <w:rFonts w:eastAsia="Times New Roman" w:cs="Arial"/>
                <w:sz w:val="24"/>
                <w:szCs w:val="24"/>
                <w:lang w:eastAsia="en-GB"/>
              </w:rPr>
              <w:t>.</w:t>
            </w:r>
          </w:p>
        </w:tc>
        <w:tc>
          <w:tcPr>
            <w:tcW w:w="4208" w:type="dxa"/>
          </w:tcPr>
          <w:p w14:paraId="174AC256" w14:textId="13730736" w:rsidR="00A46F5C" w:rsidRPr="00A46F5C" w:rsidRDefault="00A46F5C" w:rsidP="00A46F5C">
            <w:pPr>
              <w:spacing w:after="0" w:line="240" w:lineRule="auto"/>
              <w:ind w:left="0" w:firstLine="0"/>
              <w:rPr>
                <w:rFonts w:eastAsia="Times New Roman" w:cs="Arial"/>
                <w:sz w:val="24"/>
                <w:szCs w:val="24"/>
                <w:lang w:eastAsia="en-GB"/>
              </w:rPr>
            </w:pPr>
            <w:r w:rsidRPr="00A46F5C">
              <w:rPr>
                <w:rFonts w:eastAsia="Times New Roman" w:cs="Arial"/>
                <w:sz w:val="24"/>
                <w:szCs w:val="24"/>
                <w:lang w:eastAsia="en-GB"/>
              </w:rPr>
              <w:t>We did not comment on this directly in our response.</w:t>
            </w:r>
          </w:p>
        </w:tc>
      </w:tr>
      <w:tr w:rsidR="00A46F5C" w:rsidRPr="0075299C" w14:paraId="2187C0B2" w14:textId="77777777" w:rsidTr="00B72EA9">
        <w:trPr>
          <w:tblCellSpacing w:w="15" w:type="dxa"/>
        </w:trPr>
        <w:tc>
          <w:tcPr>
            <w:tcW w:w="5899" w:type="dxa"/>
            <w:vAlign w:val="center"/>
            <w:hideMark/>
          </w:tcPr>
          <w:p w14:paraId="796D6B76" w14:textId="77777777" w:rsidR="00A46F5C" w:rsidRPr="00A46F5C" w:rsidRDefault="00A46F5C" w:rsidP="00A46F5C">
            <w:pPr>
              <w:spacing w:after="0" w:line="240" w:lineRule="auto"/>
              <w:ind w:left="0" w:firstLine="0"/>
              <w:rPr>
                <w:rFonts w:eastAsia="Times New Roman" w:cs="Arial"/>
                <w:sz w:val="24"/>
                <w:szCs w:val="24"/>
                <w:lang w:eastAsia="en-GB"/>
              </w:rPr>
            </w:pPr>
            <w:r w:rsidRPr="00A46F5C">
              <w:rPr>
                <w:rFonts w:eastAsia="Times New Roman" w:cs="Arial"/>
                <w:sz w:val="24"/>
                <w:szCs w:val="24"/>
                <w:lang w:eastAsia="en-GB"/>
              </w:rPr>
              <w:t>12. The external auditor be required to present an Annual Audit Report to the first Full Council meeting after 30 September each year, irrespective of whether the accounts have been certified; OLAR to decide the framework for this report.</w:t>
            </w:r>
          </w:p>
        </w:tc>
        <w:tc>
          <w:tcPr>
            <w:tcW w:w="4374" w:type="dxa"/>
            <w:vAlign w:val="center"/>
            <w:hideMark/>
          </w:tcPr>
          <w:p w14:paraId="75C079B0" w14:textId="184D6FE6" w:rsidR="00A46F5C" w:rsidRPr="00A46F5C" w:rsidRDefault="00A46F5C" w:rsidP="00A46F5C">
            <w:pPr>
              <w:spacing w:after="0" w:line="240" w:lineRule="auto"/>
              <w:ind w:left="0" w:firstLine="0"/>
              <w:rPr>
                <w:rFonts w:eastAsia="Times New Roman" w:cs="Arial"/>
                <w:sz w:val="24"/>
                <w:szCs w:val="24"/>
                <w:lang w:eastAsia="en-GB"/>
              </w:rPr>
            </w:pPr>
            <w:r w:rsidRPr="00A46F5C">
              <w:rPr>
                <w:rFonts w:eastAsia="Times New Roman" w:cs="Arial"/>
                <w:b/>
                <w:bCs/>
                <w:sz w:val="24"/>
                <w:szCs w:val="24"/>
                <w:lang w:eastAsia="en-GB"/>
              </w:rPr>
              <w:t>Agree</w:t>
            </w:r>
            <w:r w:rsidRPr="00A46F5C">
              <w:rPr>
                <w:rFonts w:eastAsia="Times New Roman" w:cs="Arial"/>
                <w:sz w:val="24"/>
                <w:szCs w:val="24"/>
                <w:lang w:eastAsia="en-GB"/>
              </w:rPr>
              <w:t>; we will work with the LGA, NAO and CIPFA and other key stakeholders to deliver this recommendation, including whether changes to statute are required</w:t>
            </w:r>
            <w:r w:rsidR="007F2531">
              <w:rPr>
                <w:rFonts w:eastAsia="Times New Roman" w:cs="Arial"/>
                <w:sz w:val="24"/>
                <w:szCs w:val="24"/>
                <w:lang w:eastAsia="en-GB"/>
              </w:rPr>
              <w:t>.</w:t>
            </w:r>
          </w:p>
        </w:tc>
        <w:tc>
          <w:tcPr>
            <w:tcW w:w="4208" w:type="dxa"/>
          </w:tcPr>
          <w:p w14:paraId="74093D76" w14:textId="77777777" w:rsidR="00A46F5C" w:rsidRPr="00A46F5C" w:rsidRDefault="00A46F5C" w:rsidP="00A46F5C">
            <w:pPr>
              <w:spacing w:after="0" w:line="240" w:lineRule="auto"/>
              <w:ind w:left="0" w:firstLine="0"/>
              <w:rPr>
                <w:rFonts w:eastAsia="Times New Roman" w:cs="Arial"/>
                <w:sz w:val="24"/>
                <w:szCs w:val="24"/>
                <w:lang w:eastAsia="en-GB"/>
              </w:rPr>
            </w:pPr>
            <w:r w:rsidRPr="00A46F5C">
              <w:rPr>
                <w:rFonts w:eastAsia="Times New Roman" w:cs="Arial"/>
                <w:sz w:val="24"/>
                <w:szCs w:val="24"/>
                <w:lang w:eastAsia="en-GB"/>
              </w:rPr>
              <w:t>We agree that full council should retain its role as having ultimate responsibility for governance and this was in our response. Further consideration should be given to timing – it may make a lot more sense for the report to go after the auditor has completed their work.</w:t>
            </w:r>
          </w:p>
        </w:tc>
      </w:tr>
      <w:tr w:rsidR="00A46F5C" w:rsidRPr="0075299C" w14:paraId="52B68836" w14:textId="77777777" w:rsidTr="00B72EA9">
        <w:trPr>
          <w:tblCellSpacing w:w="15" w:type="dxa"/>
        </w:trPr>
        <w:tc>
          <w:tcPr>
            <w:tcW w:w="5899" w:type="dxa"/>
            <w:vAlign w:val="center"/>
            <w:hideMark/>
          </w:tcPr>
          <w:p w14:paraId="6FF824A2" w14:textId="77777777" w:rsidR="00A46F5C" w:rsidRPr="00A46F5C" w:rsidRDefault="00A46F5C" w:rsidP="00A46F5C">
            <w:pPr>
              <w:spacing w:after="0" w:line="240" w:lineRule="auto"/>
              <w:ind w:left="0" w:firstLine="0"/>
              <w:rPr>
                <w:rFonts w:eastAsia="Times New Roman" w:cs="Arial"/>
                <w:sz w:val="24"/>
                <w:szCs w:val="24"/>
                <w:lang w:eastAsia="en-GB"/>
              </w:rPr>
            </w:pPr>
            <w:r w:rsidRPr="00A46F5C">
              <w:rPr>
                <w:rFonts w:eastAsia="Times New Roman" w:cs="Arial"/>
                <w:sz w:val="24"/>
                <w:szCs w:val="24"/>
                <w:lang w:eastAsia="en-GB"/>
              </w:rPr>
              <w:lastRenderedPageBreak/>
              <w:t>18. Key concerns relating to service and financial viability be shared between local auditors and inspectorates including Ofsted, Care Quality Commission and HMICFRS prior to completion of the external auditor’s annual report.</w:t>
            </w:r>
          </w:p>
        </w:tc>
        <w:tc>
          <w:tcPr>
            <w:tcW w:w="4374" w:type="dxa"/>
            <w:vAlign w:val="center"/>
            <w:hideMark/>
          </w:tcPr>
          <w:p w14:paraId="1DA24EFE" w14:textId="581D7600" w:rsidR="00A46F5C" w:rsidRPr="00A46F5C" w:rsidRDefault="00A46F5C" w:rsidP="00A46F5C">
            <w:pPr>
              <w:spacing w:after="0" w:line="240" w:lineRule="auto"/>
              <w:ind w:left="0" w:firstLine="0"/>
              <w:rPr>
                <w:rFonts w:eastAsia="Times New Roman" w:cs="Arial"/>
                <w:sz w:val="24"/>
                <w:szCs w:val="24"/>
                <w:lang w:eastAsia="en-GB"/>
              </w:rPr>
            </w:pPr>
            <w:r w:rsidRPr="00A46F5C">
              <w:rPr>
                <w:rFonts w:eastAsia="Times New Roman" w:cs="Arial"/>
                <w:b/>
                <w:bCs/>
                <w:sz w:val="24"/>
                <w:szCs w:val="24"/>
                <w:lang w:eastAsia="en-GB"/>
              </w:rPr>
              <w:t>Agree</w:t>
            </w:r>
            <w:r w:rsidRPr="00A46F5C">
              <w:rPr>
                <w:rFonts w:eastAsia="Times New Roman" w:cs="Arial"/>
                <w:sz w:val="24"/>
                <w:szCs w:val="24"/>
                <w:lang w:eastAsia="en-GB"/>
              </w:rPr>
              <w:t>; we will work with other departments and the NAO to deliver this recommendation</w:t>
            </w:r>
            <w:r w:rsidR="007F2531">
              <w:rPr>
                <w:rFonts w:eastAsia="Times New Roman" w:cs="Arial"/>
                <w:sz w:val="24"/>
                <w:szCs w:val="24"/>
                <w:lang w:eastAsia="en-GB"/>
              </w:rPr>
              <w:t>.</w:t>
            </w:r>
          </w:p>
        </w:tc>
        <w:tc>
          <w:tcPr>
            <w:tcW w:w="4208" w:type="dxa"/>
          </w:tcPr>
          <w:p w14:paraId="76BD2EBA" w14:textId="77777777" w:rsidR="00A46F5C" w:rsidRPr="00A46F5C" w:rsidRDefault="00A46F5C" w:rsidP="00A46F5C">
            <w:pPr>
              <w:spacing w:after="0" w:line="240" w:lineRule="auto"/>
              <w:ind w:left="0" w:firstLine="0"/>
              <w:rPr>
                <w:rFonts w:eastAsia="Times New Roman" w:cs="Arial"/>
                <w:sz w:val="24"/>
                <w:szCs w:val="24"/>
                <w:lang w:eastAsia="en-GB"/>
              </w:rPr>
            </w:pPr>
            <w:r w:rsidRPr="00A46F5C">
              <w:rPr>
                <w:rFonts w:eastAsia="Times New Roman" w:cs="Arial"/>
                <w:sz w:val="24"/>
                <w:szCs w:val="24"/>
                <w:lang w:eastAsia="en-GB"/>
              </w:rPr>
              <w:t>We did not reference this directly in our response but there is also a link here with the LGA’s role as the main provider of Service Led Improvement. We will work with MHCLG on this.</w:t>
            </w:r>
          </w:p>
        </w:tc>
      </w:tr>
    </w:tbl>
    <w:p w14:paraId="3F945629" w14:textId="77777777" w:rsidR="00A46F5C" w:rsidRPr="00A46F5C" w:rsidRDefault="00A46F5C" w:rsidP="00A46F5C">
      <w:pPr>
        <w:spacing w:before="100" w:beforeAutospacing="1" w:after="100" w:afterAutospacing="1" w:line="240" w:lineRule="auto"/>
        <w:ind w:left="0" w:firstLine="0"/>
        <w:outlineLvl w:val="2"/>
        <w:rPr>
          <w:rFonts w:eastAsia="Times New Roman" w:cs="Arial"/>
          <w:b/>
          <w:bCs/>
          <w:sz w:val="27"/>
          <w:szCs w:val="27"/>
          <w:lang w:val="en" w:eastAsia="en-GB"/>
        </w:rPr>
      </w:pPr>
      <w:r w:rsidRPr="00A46F5C">
        <w:rPr>
          <w:rFonts w:eastAsia="Times New Roman" w:cs="Arial"/>
          <w:b/>
          <w:bCs/>
          <w:sz w:val="27"/>
          <w:szCs w:val="27"/>
          <w:lang w:val="en" w:eastAsia="en-GB"/>
        </w:rPr>
        <w:t>Improving transparency of local authorities’ accounts to the public (recommendations 19, 20, 21, 22)</w:t>
      </w:r>
    </w:p>
    <w:tbl>
      <w:tblPr>
        <w:tblW w:w="14742" w:type="dxa"/>
        <w:tblCellSpacing w:w="15" w:type="dxa"/>
        <w:tblCellMar>
          <w:top w:w="15" w:type="dxa"/>
          <w:left w:w="15" w:type="dxa"/>
          <w:bottom w:w="15" w:type="dxa"/>
          <w:right w:w="15" w:type="dxa"/>
        </w:tblCellMar>
        <w:tblLook w:val="04A0" w:firstRow="1" w:lastRow="0" w:firstColumn="1" w:lastColumn="0" w:noHBand="0" w:noVBand="1"/>
      </w:tblPr>
      <w:tblGrid>
        <w:gridCol w:w="5954"/>
        <w:gridCol w:w="4394"/>
        <w:gridCol w:w="4394"/>
      </w:tblGrid>
      <w:tr w:rsidR="00A46F5C" w:rsidRPr="00A46F5C" w14:paraId="75EA65FB" w14:textId="77777777" w:rsidTr="004D0923">
        <w:trPr>
          <w:tblHeader/>
          <w:tblCellSpacing w:w="15" w:type="dxa"/>
        </w:trPr>
        <w:tc>
          <w:tcPr>
            <w:tcW w:w="5909" w:type="dxa"/>
            <w:vAlign w:val="center"/>
            <w:hideMark/>
          </w:tcPr>
          <w:p w14:paraId="38BA34DE" w14:textId="77777777" w:rsidR="00A46F5C" w:rsidRPr="00A46F5C" w:rsidRDefault="00A46F5C" w:rsidP="00B72EA9">
            <w:pPr>
              <w:spacing w:after="0" w:line="240" w:lineRule="auto"/>
              <w:ind w:left="0" w:firstLine="0"/>
              <w:rPr>
                <w:rFonts w:eastAsia="Times New Roman" w:cs="Arial"/>
                <w:b/>
                <w:bCs/>
                <w:sz w:val="24"/>
                <w:szCs w:val="24"/>
                <w:lang w:eastAsia="en-GB"/>
              </w:rPr>
            </w:pPr>
            <w:r w:rsidRPr="00A46F5C">
              <w:rPr>
                <w:rFonts w:eastAsia="Times New Roman" w:cs="Arial"/>
                <w:b/>
                <w:bCs/>
                <w:sz w:val="24"/>
                <w:szCs w:val="24"/>
                <w:lang w:eastAsia="en-GB"/>
              </w:rPr>
              <w:t>Recommendation</w:t>
            </w:r>
          </w:p>
        </w:tc>
        <w:tc>
          <w:tcPr>
            <w:tcW w:w="4364" w:type="dxa"/>
            <w:vAlign w:val="center"/>
            <w:hideMark/>
          </w:tcPr>
          <w:p w14:paraId="5A8AF78C" w14:textId="77777777" w:rsidR="00A46F5C" w:rsidRPr="00A46F5C" w:rsidRDefault="00A46F5C" w:rsidP="00B72EA9">
            <w:pPr>
              <w:spacing w:after="0" w:line="240" w:lineRule="auto"/>
              <w:ind w:left="0" w:firstLine="0"/>
              <w:rPr>
                <w:rFonts w:eastAsia="Times New Roman" w:cs="Arial"/>
                <w:b/>
                <w:bCs/>
                <w:sz w:val="24"/>
                <w:szCs w:val="24"/>
                <w:lang w:eastAsia="en-GB"/>
              </w:rPr>
            </w:pPr>
            <w:r w:rsidRPr="00A46F5C">
              <w:rPr>
                <w:rFonts w:eastAsia="Times New Roman" w:cs="Arial"/>
                <w:b/>
                <w:bCs/>
                <w:sz w:val="24"/>
                <w:szCs w:val="24"/>
                <w:lang w:eastAsia="en-GB"/>
              </w:rPr>
              <w:t>MHCLG response</w:t>
            </w:r>
          </w:p>
        </w:tc>
        <w:tc>
          <w:tcPr>
            <w:tcW w:w="4349" w:type="dxa"/>
          </w:tcPr>
          <w:p w14:paraId="204799F7" w14:textId="77777777" w:rsidR="00A46F5C" w:rsidRPr="00A46F5C" w:rsidRDefault="00A46F5C" w:rsidP="00B72EA9">
            <w:pPr>
              <w:spacing w:after="0" w:line="240" w:lineRule="auto"/>
              <w:ind w:left="0" w:firstLine="0"/>
              <w:rPr>
                <w:rFonts w:eastAsia="Times New Roman" w:cs="Arial"/>
                <w:b/>
                <w:bCs/>
                <w:sz w:val="24"/>
                <w:szCs w:val="24"/>
                <w:lang w:eastAsia="en-GB"/>
              </w:rPr>
            </w:pPr>
            <w:r w:rsidRPr="00A46F5C">
              <w:rPr>
                <w:rFonts w:eastAsia="Times New Roman" w:cs="Arial"/>
                <w:b/>
                <w:bCs/>
                <w:sz w:val="24"/>
                <w:szCs w:val="24"/>
                <w:lang w:eastAsia="en-GB"/>
              </w:rPr>
              <w:t>LGA comment based on response</w:t>
            </w:r>
          </w:p>
        </w:tc>
      </w:tr>
      <w:tr w:rsidR="00A46F5C" w:rsidRPr="00A46F5C" w14:paraId="071413D6" w14:textId="77777777" w:rsidTr="004D0923">
        <w:trPr>
          <w:tblCellSpacing w:w="15" w:type="dxa"/>
        </w:trPr>
        <w:tc>
          <w:tcPr>
            <w:tcW w:w="5909" w:type="dxa"/>
            <w:vAlign w:val="center"/>
            <w:hideMark/>
          </w:tcPr>
          <w:p w14:paraId="3C573270" w14:textId="77777777" w:rsidR="00A46F5C" w:rsidRPr="00A46F5C" w:rsidRDefault="00A46F5C" w:rsidP="00A46F5C">
            <w:pPr>
              <w:spacing w:after="0" w:line="240" w:lineRule="auto"/>
              <w:ind w:left="0" w:firstLine="0"/>
              <w:rPr>
                <w:rFonts w:eastAsia="Times New Roman" w:cs="Arial"/>
                <w:sz w:val="24"/>
                <w:szCs w:val="24"/>
                <w:lang w:eastAsia="en-GB"/>
              </w:rPr>
            </w:pPr>
            <w:r w:rsidRPr="00A46F5C">
              <w:rPr>
                <w:rFonts w:eastAsia="Times New Roman" w:cs="Arial"/>
                <w:sz w:val="24"/>
                <w:szCs w:val="24"/>
                <w:lang w:eastAsia="en-GB"/>
              </w:rPr>
              <w:t>19. A standardised statement of service information and costs be prepared by each authority and be compared with the budget agreed to support the council tax/precept/levy and presented alongside the statutory accounts.</w:t>
            </w:r>
          </w:p>
        </w:tc>
        <w:tc>
          <w:tcPr>
            <w:tcW w:w="4364" w:type="dxa"/>
            <w:vAlign w:val="center"/>
            <w:hideMark/>
          </w:tcPr>
          <w:p w14:paraId="7836CE06" w14:textId="789A60F4" w:rsidR="00A46F5C" w:rsidRPr="00A46F5C" w:rsidRDefault="00A46F5C" w:rsidP="00A46F5C">
            <w:pPr>
              <w:spacing w:after="0" w:line="240" w:lineRule="auto"/>
              <w:ind w:left="0" w:firstLine="0"/>
              <w:rPr>
                <w:rFonts w:eastAsia="Times New Roman" w:cs="Arial"/>
                <w:sz w:val="24"/>
                <w:szCs w:val="24"/>
                <w:lang w:eastAsia="en-GB"/>
              </w:rPr>
            </w:pPr>
            <w:r w:rsidRPr="00A46F5C">
              <w:rPr>
                <w:rFonts w:eastAsia="Times New Roman" w:cs="Arial"/>
                <w:b/>
                <w:bCs/>
                <w:sz w:val="24"/>
                <w:szCs w:val="24"/>
                <w:lang w:eastAsia="en-GB"/>
              </w:rPr>
              <w:t>Agree</w:t>
            </w:r>
            <w:r w:rsidRPr="00A46F5C">
              <w:rPr>
                <w:rFonts w:eastAsia="Times New Roman" w:cs="Arial"/>
                <w:sz w:val="24"/>
                <w:szCs w:val="24"/>
                <w:lang w:eastAsia="en-GB"/>
              </w:rPr>
              <w:t>; we will look to CIPFA to develop a product through consultation with local government. We will work with CIPFA to deliver this recommendation</w:t>
            </w:r>
            <w:r w:rsidR="007F2531">
              <w:rPr>
                <w:rFonts w:eastAsia="Times New Roman" w:cs="Arial"/>
                <w:sz w:val="24"/>
                <w:szCs w:val="24"/>
                <w:lang w:eastAsia="en-GB"/>
              </w:rPr>
              <w:t>.</w:t>
            </w:r>
          </w:p>
        </w:tc>
        <w:tc>
          <w:tcPr>
            <w:tcW w:w="4349" w:type="dxa"/>
          </w:tcPr>
          <w:p w14:paraId="698AA620" w14:textId="7D613874" w:rsidR="00A46F5C" w:rsidRPr="00A46F5C" w:rsidRDefault="00A46F5C" w:rsidP="00A46F5C">
            <w:pPr>
              <w:spacing w:after="0" w:line="240" w:lineRule="auto"/>
              <w:ind w:left="0" w:firstLine="0"/>
              <w:rPr>
                <w:rFonts w:eastAsia="Times New Roman" w:cs="Arial"/>
                <w:sz w:val="24"/>
                <w:szCs w:val="24"/>
                <w:lang w:eastAsia="en-GB"/>
              </w:rPr>
            </w:pPr>
            <w:r w:rsidRPr="00A46F5C">
              <w:rPr>
                <w:rFonts w:eastAsia="Times New Roman" w:cs="Arial"/>
                <w:sz w:val="24"/>
                <w:szCs w:val="24"/>
                <w:lang w:eastAsia="en-GB"/>
              </w:rPr>
              <w:t>Proposals on simpler more transparent forms of accounts should be pursued, while ensuring that simplification does not create extra work for councils and auditors.</w:t>
            </w:r>
          </w:p>
        </w:tc>
      </w:tr>
      <w:tr w:rsidR="00A46F5C" w:rsidRPr="00A46F5C" w14:paraId="705E6341" w14:textId="77777777" w:rsidTr="004D0923">
        <w:trPr>
          <w:tblCellSpacing w:w="15" w:type="dxa"/>
        </w:trPr>
        <w:tc>
          <w:tcPr>
            <w:tcW w:w="5909" w:type="dxa"/>
            <w:vAlign w:val="center"/>
            <w:hideMark/>
          </w:tcPr>
          <w:p w14:paraId="2849B609" w14:textId="77777777" w:rsidR="00A46F5C" w:rsidRPr="00A46F5C" w:rsidRDefault="00A46F5C" w:rsidP="00A46F5C">
            <w:pPr>
              <w:spacing w:after="0" w:line="240" w:lineRule="auto"/>
              <w:ind w:left="0" w:firstLine="0"/>
              <w:rPr>
                <w:rFonts w:eastAsia="Times New Roman" w:cs="Arial"/>
                <w:sz w:val="24"/>
                <w:szCs w:val="24"/>
                <w:lang w:eastAsia="en-GB"/>
              </w:rPr>
            </w:pPr>
            <w:r w:rsidRPr="00A46F5C">
              <w:rPr>
                <w:rFonts w:eastAsia="Times New Roman" w:cs="Arial"/>
                <w:sz w:val="24"/>
                <w:szCs w:val="24"/>
                <w:lang w:eastAsia="en-GB"/>
              </w:rPr>
              <w:t>20. The standardised statement should be subject to external audit.</w:t>
            </w:r>
          </w:p>
        </w:tc>
        <w:tc>
          <w:tcPr>
            <w:tcW w:w="4364" w:type="dxa"/>
            <w:vAlign w:val="center"/>
            <w:hideMark/>
          </w:tcPr>
          <w:p w14:paraId="2ED94113" w14:textId="5586648E" w:rsidR="00A46F5C" w:rsidRPr="00A46F5C" w:rsidRDefault="00A46F5C" w:rsidP="00A46F5C">
            <w:pPr>
              <w:spacing w:after="0" w:line="240" w:lineRule="auto"/>
              <w:ind w:left="0" w:firstLine="0"/>
              <w:rPr>
                <w:rFonts w:eastAsia="Times New Roman" w:cs="Arial"/>
                <w:sz w:val="24"/>
                <w:szCs w:val="24"/>
                <w:lang w:eastAsia="en-GB"/>
              </w:rPr>
            </w:pPr>
            <w:r w:rsidRPr="00A46F5C">
              <w:rPr>
                <w:rFonts w:eastAsia="Times New Roman" w:cs="Arial"/>
                <w:b/>
                <w:bCs/>
                <w:sz w:val="24"/>
                <w:szCs w:val="24"/>
                <w:lang w:eastAsia="en-GB"/>
              </w:rPr>
              <w:t>Agree</w:t>
            </w:r>
            <w:r w:rsidRPr="00A46F5C">
              <w:rPr>
                <w:rFonts w:eastAsia="Times New Roman" w:cs="Arial"/>
                <w:sz w:val="24"/>
                <w:szCs w:val="24"/>
                <w:lang w:eastAsia="en-GB"/>
              </w:rPr>
              <w:t>; we will work with CIPFA, the LGA and the NAO to deliver this recommendation</w:t>
            </w:r>
            <w:r w:rsidR="007F2531">
              <w:rPr>
                <w:rFonts w:eastAsia="Times New Roman" w:cs="Arial"/>
                <w:sz w:val="24"/>
                <w:szCs w:val="24"/>
                <w:lang w:eastAsia="en-GB"/>
              </w:rPr>
              <w:t>.</w:t>
            </w:r>
          </w:p>
        </w:tc>
        <w:tc>
          <w:tcPr>
            <w:tcW w:w="4349" w:type="dxa"/>
          </w:tcPr>
          <w:p w14:paraId="5FA24C85" w14:textId="7D44BA29" w:rsidR="00A46F5C" w:rsidRPr="00A46F5C" w:rsidRDefault="00A46F5C" w:rsidP="00A46F5C">
            <w:pPr>
              <w:spacing w:after="0" w:line="240" w:lineRule="auto"/>
              <w:ind w:left="0" w:firstLine="0"/>
              <w:rPr>
                <w:rFonts w:eastAsia="Times New Roman" w:cs="Arial"/>
                <w:sz w:val="24"/>
                <w:szCs w:val="24"/>
                <w:lang w:eastAsia="en-GB"/>
              </w:rPr>
            </w:pPr>
            <w:r w:rsidRPr="00A46F5C">
              <w:rPr>
                <w:rFonts w:eastAsia="Times New Roman" w:cs="Arial"/>
                <w:sz w:val="24"/>
                <w:szCs w:val="24"/>
                <w:lang w:eastAsia="en-GB"/>
              </w:rPr>
              <w:t>As above</w:t>
            </w:r>
            <w:r w:rsidR="007F2531">
              <w:rPr>
                <w:rFonts w:eastAsia="Times New Roman" w:cs="Arial"/>
                <w:sz w:val="24"/>
                <w:szCs w:val="24"/>
                <w:lang w:eastAsia="en-GB"/>
              </w:rPr>
              <w:t>.</w:t>
            </w:r>
          </w:p>
        </w:tc>
      </w:tr>
      <w:tr w:rsidR="00A46F5C" w:rsidRPr="00A46F5C" w14:paraId="3DB5C694" w14:textId="77777777" w:rsidTr="004D0923">
        <w:trPr>
          <w:tblCellSpacing w:w="15" w:type="dxa"/>
        </w:trPr>
        <w:tc>
          <w:tcPr>
            <w:tcW w:w="5909" w:type="dxa"/>
            <w:vAlign w:val="center"/>
            <w:hideMark/>
          </w:tcPr>
          <w:p w14:paraId="7012A5C1" w14:textId="77777777" w:rsidR="00A46F5C" w:rsidRPr="00A46F5C" w:rsidRDefault="00A46F5C" w:rsidP="00A46F5C">
            <w:pPr>
              <w:spacing w:after="0" w:line="240" w:lineRule="auto"/>
              <w:ind w:left="0" w:firstLine="0"/>
              <w:rPr>
                <w:rFonts w:eastAsia="Times New Roman" w:cs="Arial"/>
                <w:sz w:val="24"/>
                <w:szCs w:val="24"/>
                <w:lang w:eastAsia="en-GB"/>
              </w:rPr>
            </w:pPr>
            <w:r w:rsidRPr="00A46F5C">
              <w:rPr>
                <w:rFonts w:eastAsia="Times New Roman" w:cs="Arial"/>
                <w:sz w:val="24"/>
                <w:szCs w:val="24"/>
                <w:lang w:eastAsia="en-GB"/>
              </w:rPr>
              <w:t>21. The optimum means of communicating such information to council taxpayers/service users be considered by each local authority to ensure access for all sections of the communities.</w:t>
            </w:r>
          </w:p>
        </w:tc>
        <w:tc>
          <w:tcPr>
            <w:tcW w:w="4364" w:type="dxa"/>
            <w:vAlign w:val="center"/>
            <w:hideMark/>
          </w:tcPr>
          <w:p w14:paraId="166DC1BF" w14:textId="1FCC756D" w:rsidR="00A46F5C" w:rsidRPr="00A46F5C" w:rsidRDefault="00A46F5C" w:rsidP="00A46F5C">
            <w:pPr>
              <w:spacing w:after="0" w:line="240" w:lineRule="auto"/>
              <w:ind w:left="0" w:firstLine="0"/>
              <w:rPr>
                <w:rFonts w:eastAsia="Times New Roman" w:cs="Arial"/>
                <w:sz w:val="24"/>
                <w:szCs w:val="24"/>
                <w:lang w:eastAsia="en-GB"/>
              </w:rPr>
            </w:pPr>
            <w:r w:rsidRPr="00A46F5C">
              <w:rPr>
                <w:rFonts w:eastAsia="Times New Roman" w:cs="Arial"/>
                <w:b/>
                <w:bCs/>
                <w:sz w:val="24"/>
                <w:szCs w:val="24"/>
                <w:lang w:eastAsia="en-GB"/>
              </w:rPr>
              <w:t>Agree</w:t>
            </w:r>
            <w:r w:rsidRPr="00A46F5C">
              <w:rPr>
                <w:rFonts w:eastAsia="Times New Roman" w:cs="Arial"/>
                <w:sz w:val="24"/>
                <w:szCs w:val="24"/>
                <w:lang w:eastAsia="en-GB"/>
              </w:rPr>
              <w:t>; we will work with the LGA and CIPFA to deliver this recommendation</w:t>
            </w:r>
            <w:r w:rsidR="007F2531">
              <w:rPr>
                <w:rFonts w:eastAsia="Times New Roman" w:cs="Arial"/>
                <w:sz w:val="24"/>
                <w:szCs w:val="24"/>
                <w:lang w:eastAsia="en-GB"/>
              </w:rPr>
              <w:t>.</w:t>
            </w:r>
          </w:p>
        </w:tc>
        <w:tc>
          <w:tcPr>
            <w:tcW w:w="4349" w:type="dxa"/>
          </w:tcPr>
          <w:p w14:paraId="0BAE6DC5" w14:textId="50A6A0C4" w:rsidR="00A46F5C" w:rsidRPr="00A46F5C" w:rsidRDefault="00A46F5C" w:rsidP="00A46F5C">
            <w:pPr>
              <w:spacing w:after="0" w:line="240" w:lineRule="auto"/>
              <w:ind w:left="0" w:firstLine="0"/>
              <w:rPr>
                <w:rFonts w:eastAsia="Times New Roman" w:cs="Arial"/>
                <w:sz w:val="24"/>
                <w:szCs w:val="24"/>
                <w:lang w:eastAsia="en-GB"/>
              </w:rPr>
            </w:pPr>
            <w:r w:rsidRPr="00A46F5C">
              <w:rPr>
                <w:rFonts w:eastAsia="Times New Roman" w:cs="Arial"/>
                <w:sz w:val="24"/>
                <w:szCs w:val="24"/>
                <w:lang w:eastAsia="en-GB"/>
              </w:rPr>
              <w:t>As above</w:t>
            </w:r>
            <w:r w:rsidR="007F2531">
              <w:rPr>
                <w:rFonts w:eastAsia="Times New Roman" w:cs="Arial"/>
                <w:sz w:val="24"/>
                <w:szCs w:val="24"/>
                <w:lang w:eastAsia="en-GB"/>
              </w:rPr>
              <w:t>.</w:t>
            </w:r>
          </w:p>
        </w:tc>
      </w:tr>
      <w:tr w:rsidR="00A46F5C" w:rsidRPr="00A46F5C" w14:paraId="02068ABA" w14:textId="77777777" w:rsidTr="004D0923">
        <w:trPr>
          <w:tblCellSpacing w:w="15" w:type="dxa"/>
        </w:trPr>
        <w:tc>
          <w:tcPr>
            <w:tcW w:w="5909" w:type="dxa"/>
            <w:vAlign w:val="center"/>
            <w:hideMark/>
          </w:tcPr>
          <w:p w14:paraId="018FF575" w14:textId="77777777" w:rsidR="00A46F5C" w:rsidRPr="00A46F5C" w:rsidRDefault="00A46F5C" w:rsidP="00A46F5C">
            <w:pPr>
              <w:spacing w:after="0" w:line="240" w:lineRule="auto"/>
              <w:ind w:left="0" w:firstLine="0"/>
              <w:rPr>
                <w:rFonts w:eastAsia="Times New Roman" w:cs="Arial"/>
                <w:sz w:val="24"/>
                <w:szCs w:val="24"/>
                <w:lang w:eastAsia="en-GB"/>
              </w:rPr>
            </w:pPr>
            <w:r w:rsidRPr="00A46F5C">
              <w:rPr>
                <w:rFonts w:eastAsia="Times New Roman" w:cs="Arial"/>
                <w:sz w:val="24"/>
                <w:szCs w:val="24"/>
                <w:lang w:eastAsia="en-GB"/>
              </w:rPr>
              <w:t xml:space="preserve">22. CIPFA/LASAAC be required to review the statutory accounts, in the light of the new requirement to prepare the standardised statement, to determine whether there is scope to simplify the presentation of local </w:t>
            </w:r>
            <w:r w:rsidRPr="00A46F5C">
              <w:rPr>
                <w:rFonts w:eastAsia="Times New Roman" w:cs="Arial"/>
                <w:sz w:val="24"/>
                <w:szCs w:val="24"/>
                <w:lang w:eastAsia="en-GB"/>
              </w:rPr>
              <w:lastRenderedPageBreak/>
              <w:t>authority accounts by removing disclosures that may no longer be considered to be necessary.</w:t>
            </w:r>
          </w:p>
        </w:tc>
        <w:tc>
          <w:tcPr>
            <w:tcW w:w="4364" w:type="dxa"/>
            <w:vAlign w:val="center"/>
            <w:hideMark/>
          </w:tcPr>
          <w:p w14:paraId="0AC84D3E" w14:textId="15BFAEBC" w:rsidR="00A46F5C" w:rsidRPr="00A46F5C" w:rsidRDefault="00A46F5C" w:rsidP="00A46F5C">
            <w:pPr>
              <w:spacing w:after="0" w:line="240" w:lineRule="auto"/>
              <w:ind w:left="0" w:firstLine="0"/>
              <w:rPr>
                <w:rFonts w:eastAsia="Times New Roman" w:cs="Arial"/>
                <w:sz w:val="24"/>
                <w:szCs w:val="24"/>
                <w:lang w:eastAsia="en-GB"/>
              </w:rPr>
            </w:pPr>
            <w:r w:rsidRPr="00A46F5C">
              <w:rPr>
                <w:rFonts w:eastAsia="Times New Roman" w:cs="Arial"/>
                <w:b/>
                <w:bCs/>
                <w:sz w:val="24"/>
                <w:szCs w:val="24"/>
                <w:lang w:eastAsia="en-GB"/>
              </w:rPr>
              <w:lastRenderedPageBreak/>
              <w:t>Agree</w:t>
            </w:r>
            <w:r w:rsidRPr="00A46F5C">
              <w:rPr>
                <w:rFonts w:eastAsia="Times New Roman" w:cs="Arial"/>
                <w:sz w:val="24"/>
                <w:szCs w:val="24"/>
                <w:lang w:eastAsia="en-GB"/>
              </w:rPr>
              <w:t>; we will look to CIPFA to deliver this recommendation</w:t>
            </w:r>
            <w:r w:rsidR="007F2531">
              <w:rPr>
                <w:rFonts w:eastAsia="Times New Roman" w:cs="Arial"/>
                <w:sz w:val="24"/>
                <w:szCs w:val="24"/>
                <w:lang w:eastAsia="en-GB"/>
              </w:rPr>
              <w:t>.</w:t>
            </w:r>
          </w:p>
        </w:tc>
        <w:tc>
          <w:tcPr>
            <w:tcW w:w="4349" w:type="dxa"/>
          </w:tcPr>
          <w:p w14:paraId="4147FECB" w14:textId="2372725F" w:rsidR="00A46F5C" w:rsidRPr="00A46F5C" w:rsidRDefault="00A46F5C" w:rsidP="00A46F5C">
            <w:pPr>
              <w:spacing w:after="0" w:line="240" w:lineRule="auto"/>
              <w:ind w:left="0" w:firstLine="0"/>
              <w:rPr>
                <w:rFonts w:eastAsia="Times New Roman" w:cs="Arial"/>
                <w:sz w:val="24"/>
                <w:szCs w:val="24"/>
                <w:lang w:eastAsia="en-GB"/>
              </w:rPr>
            </w:pPr>
            <w:r w:rsidRPr="00A46F5C">
              <w:rPr>
                <w:rFonts w:eastAsia="Times New Roman" w:cs="Arial"/>
                <w:sz w:val="24"/>
                <w:szCs w:val="24"/>
                <w:lang w:eastAsia="en-GB"/>
              </w:rPr>
              <w:t>As above</w:t>
            </w:r>
            <w:r w:rsidR="007F2531">
              <w:rPr>
                <w:rFonts w:eastAsia="Times New Roman" w:cs="Arial"/>
                <w:sz w:val="24"/>
                <w:szCs w:val="24"/>
                <w:lang w:eastAsia="en-GB"/>
              </w:rPr>
              <w:t>.</w:t>
            </w:r>
          </w:p>
        </w:tc>
      </w:tr>
    </w:tbl>
    <w:p w14:paraId="5004BC9D" w14:textId="77777777" w:rsidR="00A46F5C" w:rsidRPr="00A46F5C" w:rsidRDefault="00A46F5C" w:rsidP="00A46F5C">
      <w:pPr>
        <w:spacing w:before="100" w:beforeAutospacing="1" w:after="100" w:afterAutospacing="1" w:line="240" w:lineRule="auto"/>
        <w:ind w:left="0" w:firstLine="0"/>
        <w:outlineLvl w:val="2"/>
        <w:rPr>
          <w:rFonts w:eastAsia="Times New Roman" w:cs="Arial"/>
          <w:b/>
          <w:bCs/>
          <w:sz w:val="27"/>
          <w:szCs w:val="27"/>
          <w:lang w:val="en" w:eastAsia="en-GB"/>
        </w:rPr>
      </w:pPr>
      <w:r w:rsidRPr="00A46F5C">
        <w:rPr>
          <w:rFonts w:eastAsia="Times New Roman" w:cs="Arial"/>
          <w:b/>
          <w:bCs/>
          <w:sz w:val="27"/>
          <w:szCs w:val="27"/>
          <w:lang w:val="en" w:eastAsia="en-GB"/>
        </w:rPr>
        <w:t>Action to further consider the functioning of local audit for smaller bodies (recommendations 14, 15, 16, 23)</w:t>
      </w:r>
    </w:p>
    <w:tbl>
      <w:tblPr>
        <w:tblW w:w="14601" w:type="dxa"/>
        <w:tblCellSpacing w:w="15" w:type="dxa"/>
        <w:tblCellMar>
          <w:top w:w="15" w:type="dxa"/>
          <w:left w:w="15" w:type="dxa"/>
          <w:bottom w:w="15" w:type="dxa"/>
          <w:right w:w="15" w:type="dxa"/>
        </w:tblCellMar>
        <w:tblLook w:val="04A0" w:firstRow="1" w:lastRow="0" w:firstColumn="1" w:lastColumn="0" w:noHBand="0" w:noVBand="1"/>
      </w:tblPr>
      <w:tblGrid>
        <w:gridCol w:w="5763"/>
        <w:gridCol w:w="4585"/>
        <w:gridCol w:w="4253"/>
      </w:tblGrid>
      <w:tr w:rsidR="00A46F5C" w:rsidRPr="00A46F5C" w14:paraId="7C69E632" w14:textId="77777777" w:rsidTr="00896C85">
        <w:trPr>
          <w:tblHeader/>
          <w:tblCellSpacing w:w="15" w:type="dxa"/>
        </w:trPr>
        <w:tc>
          <w:tcPr>
            <w:tcW w:w="5718" w:type="dxa"/>
            <w:vAlign w:val="center"/>
            <w:hideMark/>
          </w:tcPr>
          <w:p w14:paraId="60C4B1F8" w14:textId="77777777" w:rsidR="00A46F5C" w:rsidRPr="00A46F5C" w:rsidRDefault="00A46F5C" w:rsidP="00B72EA9">
            <w:pPr>
              <w:spacing w:after="0" w:line="240" w:lineRule="auto"/>
              <w:ind w:left="0" w:firstLine="0"/>
              <w:rPr>
                <w:rFonts w:eastAsia="Times New Roman" w:cs="Arial"/>
                <w:b/>
                <w:bCs/>
                <w:sz w:val="24"/>
                <w:szCs w:val="24"/>
                <w:lang w:eastAsia="en-GB"/>
              </w:rPr>
            </w:pPr>
            <w:r w:rsidRPr="00A46F5C">
              <w:rPr>
                <w:rFonts w:eastAsia="Times New Roman" w:cs="Arial"/>
                <w:b/>
                <w:bCs/>
                <w:sz w:val="24"/>
                <w:szCs w:val="24"/>
                <w:lang w:eastAsia="en-GB"/>
              </w:rPr>
              <w:t>Recommendation</w:t>
            </w:r>
          </w:p>
        </w:tc>
        <w:tc>
          <w:tcPr>
            <w:tcW w:w="4555" w:type="dxa"/>
            <w:vAlign w:val="center"/>
            <w:hideMark/>
          </w:tcPr>
          <w:p w14:paraId="74EC6D41" w14:textId="77777777" w:rsidR="00A46F5C" w:rsidRPr="00A46F5C" w:rsidRDefault="00A46F5C" w:rsidP="00B72EA9">
            <w:pPr>
              <w:spacing w:after="0" w:line="240" w:lineRule="auto"/>
              <w:ind w:left="0" w:firstLine="0"/>
              <w:rPr>
                <w:rFonts w:eastAsia="Times New Roman" w:cs="Arial"/>
                <w:b/>
                <w:bCs/>
                <w:sz w:val="24"/>
                <w:szCs w:val="24"/>
                <w:lang w:eastAsia="en-GB"/>
              </w:rPr>
            </w:pPr>
            <w:r w:rsidRPr="00A46F5C">
              <w:rPr>
                <w:rFonts w:eastAsia="Times New Roman" w:cs="Arial"/>
                <w:b/>
                <w:bCs/>
                <w:sz w:val="24"/>
                <w:szCs w:val="24"/>
                <w:lang w:eastAsia="en-GB"/>
              </w:rPr>
              <w:t>MHCLG response</w:t>
            </w:r>
          </w:p>
        </w:tc>
        <w:tc>
          <w:tcPr>
            <w:tcW w:w="4208" w:type="dxa"/>
          </w:tcPr>
          <w:p w14:paraId="2D28419D" w14:textId="77777777" w:rsidR="00A46F5C" w:rsidRPr="00A46F5C" w:rsidRDefault="00A46F5C" w:rsidP="00B72EA9">
            <w:pPr>
              <w:spacing w:after="0" w:line="240" w:lineRule="auto"/>
              <w:ind w:left="0" w:firstLine="0"/>
              <w:rPr>
                <w:rFonts w:eastAsia="Times New Roman" w:cs="Arial"/>
                <w:b/>
                <w:bCs/>
                <w:sz w:val="24"/>
                <w:szCs w:val="24"/>
                <w:lang w:eastAsia="en-GB"/>
              </w:rPr>
            </w:pPr>
            <w:r w:rsidRPr="00A46F5C">
              <w:rPr>
                <w:rFonts w:eastAsia="Times New Roman" w:cs="Arial"/>
                <w:b/>
                <w:bCs/>
                <w:sz w:val="24"/>
                <w:szCs w:val="24"/>
                <w:lang w:eastAsia="en-GB"/>
              </w:rPr>
              <w:t>LGA comment based on response</w:t>
            </w:r>
          </w:p>
        </w:tc>
      </w:tr>
      <w:tr w:rsidR="00A46F5C" w:rsidRPr="00A46F5C" w14:paraId="3204ADE7" w14:textId="77777777" w:rsidTr="00896C85">
        <w:trPr>
          <w:tblCellSpacing w:w="15" w:type="dxa"/>
        </w:trPr>
        <w:tc>
          <w:tcPr>
            <w:tcW w:w="5718" w:type="dxa"/>
            <w:vAlign w:val="center"/>
            <w:hideMark/>
          </w:tcPr>
          <w:p w14:paraId="05B0F4EB" w14:textId="77777777" w:rsidR="00A46F5C" w:rsidRPr="00A46F5C" w:rsidRDefault="00A46F5C" w:rsidP="00A46F5C">
            <w:pPr>
              <w:spacing w:after="0" w:line="240" w:lineRule="auto"/>
              <w:ind w:left="0" w:firstLine="0"/>
              <w:rPr>
                <w:rFonts w:eastAsia="Times New Roman" w:cs="Arial"/>
                <w:sz w:val="24"/>
                <w:szCs w:val="24"/>
                <w:lang w:eastAsia="en-GB"/>
              </w:rPr>
            </w:pPr>
            <w:r w:rsidRPr="00A46F5C">
              <w:rPr>
                <w:rFonts w:eastAsia="Times New Roman" w:cs="Arial"/>
                <w:sz w:val="24"/>
                <w:szCs w:val="24"/>
                <w:lang w:eastAsia="en-GB"/>
              </w:rPr>
              <w:t>14. SAAA considers whether the current level of external audit work commissioned for Parish Councils, Parish Meetings and Internal Drainage Boards (IDBs) and Other Smaller Authorities is proportionate to the nature and size of such organisations.</w:t>
            </w:r>
          </w:p>
        </w:tc>
        <w:tc>
          <w:tcPr>
            <w:tcW w:w="4555" w:type="dxa"/>
            <w:vAlign w:val="center"/>
            <w:hideMark/>
          </w:tcPr>
          <w:p w14:paraId="70B08C72" w14:textId="759F1EC3" w:rsidR="00A46F5C" w:rsidRPr="00A46F5C" w:rsidRDefault="00A46F5C" w:rsidP="00A46F5C">
            <w:pPr>
              <w:spacing w:after="0" w:line="240" w:lineRule="auto"/>
              <w:ind w:left="0" w:firstLine="0"/>
              <w:rPr>
                <w:rFonts w:eastAsia="Times New Roman" w:cs="Arial"/>
                <w:sz w:val="24"/>
                <w:szCs w:val="24"/>
                <w:lang w:eastAsia="en-GB"/>
              </w:rPr>
            </w:pPr>
            <w:r w:rsidRPr="00A46F5C">
              <w:rPr>
                <w:rFonts w:eastAsia="Times New Roman" w:cs="Arial"/>
                <w:b/>
                <w:bCs/>
                <w:sz w:val="24"/>
                <w:szCs w:val="24"/>
                <w:lang w:eastAsia="en-GB"/>
              </w:rPr>
              <w:t>Agree</w:t>
            </w:r>
            <w:r w:rsidRPr="00A46F5C">
              <w:rPr>
                <w:rFonts w:eastAsia="Times New Roman" w:cs="Arial"/>
                <w:sz w:val="24"/>
                <w:szCs w:val="24"/>
                <w:lang w:eastAsia="en-GB"/>
              </w:rPr>
              <w:t>; we will look to SAAA to deliver this recommendation</w:t>
            </w:r>
            <w:r w:rsidR="007F2531">
              <w:rPr>
                <w:rFonts w:eastAsia="Times New Roman" w:cs="Arial"/>
                <w:sz w:val="24"/>
                <w:szCs w:val="24"/>
                <w:lang w:eastAsia="en-GB"/>
              </w:rPr>
              <w:t>.</w:t>
            </w:r>
          </w:p>
        </w:tc>
        <w:tc>
          <w:tcPr>
            <w:tcW w:w="4208" w:type="dxa"/>
          </w:tcPr>
          <w:p w14:paraId="4008F0A5" w14:textId="746C0F14" w:rsidR="00A46F5C" w:rsidRPr="00A46F5C" w:rsidRDefault="00A46F5C" w:rsidP="00A46F5C">
            <w:pPr>
              <w:spacing w:after="0" w:line="240" w:lineRule="auto"/>
              <w:ind w:left="0" w:firstLine="0"/>
              <w:rPr>
                <w:rFonts w:eastAsia="Times New Roman" w:cs="Arial"/>
                <w:sz w:val="24"/>
                <w:szCs w:val="24"/>
                <w:lang w:eastAsia="en-GB"/>
              </w:rPr>
            </w:pPr>
            <w:r w:rsidRPr="00A46F5C">
              <w:rPr>
                <w:rFonts w:eastAsia="Times New Roman" w:cs="Arial"/>
                <w:sz w:val="24"/>
                <w:szCs w:val="24"/>
                <w:lang w:eastAsia="en-GB"/>
              </w:rPr>
              <w:t>We did not refer to this in our response to the report but agreed in this is appropriate our response to the call for evidence</w:t>
            </w:r>
            <w:r w:rsidR="007F2531">
              <w:rPr>
                <w:rFonts w:eastAsia="Times New Roman" w:cs="Arial"/>
                <w:sz w:val="24"/>
                <w:szCs w:val="24"/>
                <w:lang w:eastAsia="en-GB"/>
              </w:rPr>
              <w:t>.</w:t>
            </w:r>
          </w:p>
        </w:tc>
      </w:tr>
      <w:tr w:rsidR="00A46F5C" w:rsidRPr="00A46F5C" w14:paraId="6E8AD51A" w14:textId="77777777" w:rsidTr="00896C85">
        <w:trPr>
          <w:tblCellSpacing w:w="15" w:type="dxa"/>
        </w:trPr>
        <w:tc>
          <w:tcPr>
            <w:tcW w:w="5718" w:type="dxa"/>
            <w:vAlign w:val="center"/>
            <w:hideMark/>
          </w:tcPr>
          <w:p w14:paraId="78904717" w14:textId="77777777" w:rsidR="00A46F5C" w:rsidRPr="00A46F5C" w:rsidRDefault="00A46F5C" w:rsidP="00A46F5C">
            <w:pPr>
              <w:spacing w:after="0" w:line="240" w:lineRule="auto"/>
              <w:ind w:left="0" w:firstLine="0"/>
              <w:rPr>
                <w:rFonts w:eastAsia="Times New Roman" w:cs="Arial"/>
                <w:sz w:val="24"/>
                <w:szCs w:val="24"/>
                <w:lang w:eastAsia="en-GB"/>
              </w:rPr>
            </w:pPr>
            <w:r w:rsidRPr="00A46F5C">
              <w:rPr>
                <w:rFonts w:eastAsia="Times New Roman" w:cs="Arial"/>
                <w:sz w:val="24"/>
                <w:szCs w:val="24"/>
                <w:lang w:eastAsia="en-GB"/>
              </w:rPr>
              <w:t>15. SAAA and OLAR examine the current arrangements for increasing audit activities and fees if a body’s turnover exceeds £6.5m.</w:t>
            </w:r>
          </w:p>
        </w:tc>
        <w:tc>
          <w:tcPr>
            <w:tcW w:w="4555" w:type="dxa"/>
            <w:vAlign w:val="center"/>
            <w:hideMark/>
          </w:tcPr>
          <w:p w14:paraId="520424D5" w14:textId="3148B09E" w:rsidR="00A46F5C" w:rsidRPr="00A46F5C" w:rsidRDefault="00A46F5C" w:rsidP="00A46F5C">
            <w:pPr>
              <w:spacing w:after="0" w:line="240" w:lineRule="auto"/>
              <w:ind w:left="0" w:firstLine="0"/>
              <w:rPr>
                <w:rFonts w:eastAsia="Times New Roman" w:cs="Arial"/>
                <w:sz w:val="24"/>
                <w:szCs w:val="24"/>
                <w:lang w:eastAsia="en-GB"/>
              </w:rPr>
            </w:pPr>
            <w:r w:rsidRPr="00A46F5C">
              <w:rPr>
                <w:rFonts w:eastAsia="Times New Roman" w:cs="Arial"/>
                <w:b/>
                <w:bCs/>
                <w:sz w:val="24"/>
                <w:szCs w:val="24"/>
                <w:lang w:eastAsia="en-GB"/>
              </w:rPr>
              <w:t>We are considering this recommendation further</w:t>
            </w:r>
            <w:r w:rsidRPr="00A46F5C">
              <w:rPr>
                <w:rFonts w:eastAsia="Times New Roman" w:cs="Arial"/>
                <w:sz w:val="24"/>
                <w:szCs w:val="24"/>
                <w:lang w:eastAsia="en-GB"/>
              </w:rPr>
              <w:t xml:space="preserve"> and will make a full response by spring 2020</w:t>
            </w:r>
            <w:r w:rsidR="007F2531">
              <w:rPr>
                <w:rFonts w:eastAsia="Times New Roman" w:cs="Arial"/>
                <w:sz w:val="24"/>
                <w:szCs w:val="24"/>
                <w:lang w:eastAsia="en-GB"/>
              </w:rPr>
              <w:t>.</w:t>
            </w:r>
          </w:p>
        </w:tc>
        <w:tc>
          <w:tcPr>
            <w:tcW w:w="4208" w:type="dxa"/>
          </w:tcPr>
          <w:p w14:paraId="0405D361" w14:textId="708B765D" w:rsidR="00A46F5C" w:rsidRPr="00A46F5C" w:rsidRDefault="00A46F5C" w:rsidP="00A46F5C">
            <w:pPr>
              <w:spacing w:after="0" w:line="240" w:lineRule="auto"/>
              <w:ind w:left="0" w:firstLine="0"/>
              <w:rPr>
                <w:rFonts w:eastAsia="Times New Roman" w:cs="Arial"/>
                <w:sz w:val="24"/>
                <w:szCs w:val="24"/>
                <w:lang w:eastAsia="en-GB"/>
              </w:rPr>
            </w:pPr>
            <w:r w:rsidRPr="00A46F5C">
              <w:rPr>
                <w:rFonts w:eastAsia="Times New Roman" w:cs="Arial"/>
                <w:sz w:val="24"/>
                <w:szCs w:val="24"/>
                <w:lang w:eastAsia="en-GB"/>
              </w:rPr>
              <w:t>As above but for SAAA only not OLAR</w:t>
            </w:r>
            <w:r w:rsidR="007F2531">
              <w:rPr>
                <w:rFonts w:eastAsia="Times New Roman" w:cs="Arial"/>
                <w:sz w:val="24"/>
                <w:szCs w:val="24"/>
                <w:lang w:eastAsia="en-GB"/>
              </w:rPr>
              <w:t>.</w:t>
            </w:r>
            <w:r w:rsidRPr="00A46F5C">
              <w:rPr>
                <w:rFonts w:eastAsia="Times New Roman" w:cs="Arial"/>
                <w:sz w:val="24"/>
                <w:szCs w:val="24"/>
                <w:lang w:eastAsia="en-GB"/>
              </w:rPr>
              <w:t xml:space="preserve"> </w:t>
            </w:r>
          </w:p>
        </w:tc>
      </w:tr>
      <w:tr w:rsidR="00A46F5C" w:rsidRPr="00A46F5C" w14:paraId="1D79350A" w14:textId="77777777" w:rsidTr="00896C85">
        <w:trPr>
          <w:tblCellSpacing w:w="15" w:type="dxa"/>
        </w:trPr>
        <w:tc>
          <w:tcPr>
            <w:tcW w:w="5718" w:type="dxa"/>
            <w:vAlign w:val="center"/>
            <w:hideMark/>
          </w:tcPr>
          <w:p w14:paraId="5F1E2E5F" w14:textId="77777777" w:rsidR="00A46F5C" w:rsidRPr="00A46F5C" w:rsidRDefault="00A46F5C" w:rsidP="00A46F5C">
            <w:pPr>
              <w:spacing w:after="0" w:line="240" w:lineRule="auto"/>
              <w:ind w:left="0" w:firstLine="0"/>
              <w:rPr>
                <w:rFonts w:eastAsia="Times New Roman" w:cs="Arial"/>
                <w:sz w:val="24"/>
                <w:szCs w:val="24"/>
                <w:lang w:eastAsia="en-GB"/>
              </w:rPr>
            </w:pPr>
            <w:r w:rsidRPr="00A46F5C">
              <w:rPr>
                <w:rFonts w:eastAsia="Times New Roman" w:cs="Arial"/>
                <w:sz w:val="24"/>
                <w:szCs w:val="24"/>
                <w:lang w:eastAsia="en-GB"/>
              </w:rPr>
              <w:t>16. SAAA reviews the current arrangements, with auditors, for managing the resource implications for persistent and vexatious complaints against Parish Councils.</w:t>
            </w:r>
          </w:p>
        </w:tc>
        <w:tc>
          <w:tcPr>
            <w:tcW w:w="4555" w:type="dxa"/>
            <w:vAlign w:val="center"/>
            <w:hideMark/>
          </w:tcPr>
          <w:p w14:paraId="23E5C9F4" w14:textId="4CAC675A" w:rsidR="00A46F5C" w:rsidRPr="00A46F5C" w:rsidRDefault="00A46F5C" w:rsidP="00A46F5C">
            <w:pPr>
              <w:spacing w:after="0" w:line="240" w:lineRule="auto"/>
              <w:ind w:left="0" w:firstLine="0"/>
              <w:rPr>
                <w:rFonts w:eastAsia="Times New Roman" w:cs="Arial"/>
                <w:sz w:val="24"/>
                <w:szCs w:val="24"/>
                <w:lang w:eastAsia="en-GB"/>
              </w:rPr>
            </w:pPr>
            <w:r w:rsidRPr="00A46F5C">
              <w:rPr>
                <w:rFonts w:eastAsia="Times New Roman" w:cs="Arial"/>
                <w:b/>
                <w:bCs/>
                <w:sz w:val="24"/>
                <w:szCs w:val="24"/>
                <w:lang w:eastAsia="en-GB"/>
              </w:rPr>
              <w:t>Agree</w:t>
            </w:r>
            <w:r w:rsidRPr="00A46F5C">
              <w:rPr>
                <w:rFonts w:eastAsia="Times New Roman" w:cs="Arial"/>
                <w:sz w:val="24"/>
                <w:szCs w:val="24"/>
                <w:lang w:eastAsia="en-GB"/>
              </w:rPr>
              <w:t>; we will look to SAAA to deliver this recommendation</w:t>
            </w:r>
            <w:r w:rsidR="007F2531">
              <w:rPr>
                <w:rFonts w:eastAsia="Times New Roman" w:cs="Arial"/>
                <w:sz w:val="24"/>
                <w:szCs w:val="24"/>
                <w:lang w:eastAsia="en-GB"/>
              </w:rPr>
              <w:t>.</w:t>
            </w:r>
          </w:p>
        </w:tc>
        <w:tc>
          <w:tcPr>
            <w:tcW w:w="4208" w:type="dxa"/>
          </w:tcPr>
          <w:p w14:paraId="41816E81" w14:textId="0D05CC41" w:rsidR="00A46F5C" w:rsidRPr="00A46F5C" w:rsidRDefault="00A46F5C" w:rsidP="00A46F5C">
            <w:pPr>
              <w:spacing w:after="0" w:line="240" w:lineRule="auto"/>
              <w:ind w:left="0" w:firstLine="0"/>
              <w:rPr>
                <w:rFonts w:eastAsia="Times New Roman" w:cs="Arial"/>
                <w:sz w:val="24"/>
                <w:szCs w:val="24"/>
                <w:lang w:eastAsia="en-GB"/>
              </w:rPr>
            </w:pPr>
            <w:r w:rsidRPr="00A46F5C">
              <w:rPr>
                <w:rFonts w:eastAsia="Times New Roman" w:cs="Arial"/>
                <w:sz w:val="24"/>
                <w:szCs w:val="24"/>
                <w:lang w:eastAsia="en-GB"/>
              </w:rPr>
              <w:t>As above – appropriate for SAAA to be the body to look at this</w:t>
            </w:r>
            <w:r w:rsidR="007F2531">
              <w:rPr>
                <w:rFonts w:eastAsia="Times New Roman" w:cs="Arial"/>
                <w:sz w:val="24"/>
                <w:szCs w:val="24"/>
                <w:lang w:eastAsia="en-GB"/>
              </w:rPr>
              <w:t>.</w:t>
            </w:r>
          </w:p>
        </w:tc>
      </w:tr>
      <w:tr w:rsidR="00A46F5C" w:rsidRPr="00A46F5C" w14:paraId="63771817" w14:textId="77777777" w:rsidTr="00896C85">
        <w:trPr>
          <w:tblCellSpacing w:w="15" w:type="dxa"/>
        </w:trPr>
        <w:tc>
          <w:tcPr>
            <w:tcW w:w="5718" w:type="dxa"/>
            <w:vAlign w:val="center"/>
            <w:hideMark/>
          </w:tcPr>
          <w:p w14:paraId="4DF482DE" w14:textId="77777777" w:rsidR="00A46F5C" w:rsidRPr="00A46F5C" w:rsidRDefault="00A46F5C" w:rsidP="00A46F5C">
            <w:pPr>
              <w:spacing w:after="0" w:line="240" w:lineRule="auto"/>
              <w:ind w:left="0" w:firstLine="0"/>
              <w:rPr>
                <w:rFonts w:eastAsia="Times New Roman" w:cs="Arial"/>
                <w:sz w:val="24"/>
                <w:szCs w:val="24"/>
                <w:lang w:eastAsia="en-GB"/>
              </w:rPr>
            </w:pPr>
            <w:r w:rsidRPr="00A46F5C">
              <w:rPr>
                <w:rFonts w:eastAsia="Times New Roman" w:cs="Arial"/>
                <w:sz w:val="24"/>
                <w:szCs w:val="24"/>
                <w:lang w:eastAsia="en-GB"/>
              </w:rPr>
              <w:t xml:space="preserve">23. JPAG be required to review the Annual Governance and Accountability Return (AGAR) prepared by smaller authorities to see if it can be made more transparent to readers. In doing so the following principles should be considered: </w:t>
            </w:r>
            <w:r w:rsidRPr="00A46F5C">
              <w:rPr>
                <w:rFonts w:eastAsia="Times New Roman" w:cs="Arial"/>
                <w:sz w:val="24"/>
                <w:szCs w:val="24"/>
                <w:lang w:eastAsia="en-GB"/>
              </w:rPr>
              <w:br/>
            </w:r>
            <w:r w:rsidRPr="00A46F5C">
              <w:rPr>
                <w:rFonts w:eastAsia="Times New Roman" w:cs="Arial"/>
                <w:sz w:val="24"/>
                <w:szCs w:val="24"/>
                <w:lang w:eastAsia="en-GB"/>
              </w:rPr>
              <w:br/>
              <w:t xml:space="preserve">- whether “Section 2 – the Accounting Statements” </w:t>
            </w:r>
            <w:r w:rsidRPr="00A46F5C">
              <w:rPr>
                <w:rFonts w:eastAsia="Times New Roman" w:cs="Arial"/>
                <w:sz w:val="24"/>
                <w:szCs w:val="24"/>
                <w:lang w:eastAsia="en-GB"/>
              </w:rPr>
              <w:lastRenderedPageBreak/>
              <w:t xml:space="preserve">should be moved to the first page of the AGAR so that it is more prominent to readers </w:t>
            </w:r>
            <w:r w:rsidRPr="00A46F5C">
              <w:rPr>
                <w:rFonts w:eastAsia="Times New Roman" w:cs="Arial"/>
                <w:sz w:val="24"/>
                <w:szCs w:val="24"/>
                <w:lang w:eastAsia="en-GB"/>
              </w:rPr>
              <w:br/>
              <w:t xml:space="preserve">- whether budgetary information along with the variance between outturn and budget should be included in the Accounting Statements </w:t>
            </w:r>
            <w:r w:rsidRPr="00A46F5C">
              <w:rPr>
                <w:rFonts w:eastAsia="Times New Roman" w:cs="Arial"/>
                <w:sz w:val="24"/>
                <w:szCs w:val="24"/>
                <w:lang w:eastAsia="en-GB"/>
              </w:rPr>
              <w:br/>
              <w:t>- whether the explanation of variances provided by the authority to the auditor should be disclosed in the AGAR as part of the Accounting Statements.</w:t>
            </w:r>
          </w:p>
        </w:tc>
        <w:tc>
          <w:tcPr>
            <w:tcW w:w="4555" w:type="dxa"/>
            <w:vAlign w:val="center"/>
            <w:hideMark/>
          </w:tcPr>
          <w:p w14:paraId="384D6E5E" w14:textId="7AC7CCCD" w:rsidR="00A46F5C" w:rsidRPr="00A46F5C" w:rsidRDefault="00A46F5C" w:rsidP="00A46F5C">
            <w:pPr>
              <w:spacing w:after="0" w:line="240" w:lineRule="auto"/>
              <w:ind w:left="0" w:firstLine="0"/>
              <w:rPr>
                <w:rFonts w:eastAsia="Times New Roman" w:cs="Arial"/>
                <w:sz w:val="24"/>
                <w:szCs w:val="24"/>
                <w:lang w:eastAsia="en-GB"/>
              </w:rPr>
            </w:pPr>
            <w:r w:rsidRPr="00A46F5C">
              <w:rPr>
                <w:rFonts w:eastAsia="Times New Roman" w:cs="Arial"/>
                <w:b/>
                <w:bCs/>
                <w:sz w:val="24"/>
                <w:szCs w:val="24"/>
                <w:lang w:eastAsia="en-GB"/>
              </w:rPr>
              <w:lastRenderedPageBreak/>
              <w:t>Agree</w:t>
            </w:r>
            <w:r w:rsidRPr="00A46F5C">
              <w:rPr>
                <w:rFonts w:eastAsia="Times New Roman" w:cs="Arial"/>
                <w:sz w:val="24"/>
                <w:szCs w:val="24"/>
                <w:lang w:eastAsia="en-GB"/>
              </w:rPr>
              <w:t>; we will work to JPAG to deliver this recommendation</w:t>
            </w:r>
            <w:r w:rsidR="007F2531">
              <w:rPr>
                <w:rFonts w:eastAsia="Times New Roman" w:cs="Arial"/>
                <w:sz w:val="24"/>
                <w:szCs w:val="24"/>
                <w:lang w:eastAsia="en-GB"/>
              </w:rPr>
              <w:t>.</w:t>
            </w:r>
          </w:p>
        </w:tc>
        <w:tc>
          <w:tcPr>
            <w:tcW w:w="4208" w:type="dxa"/>
          </w:tcPr>
          <w:p w14:paraId="0D8FDF52" w14:textId="327983F3" w:rsidR="00A46F5C" w:rsidRPr="00A46F5C" w:rsidRDefault="00A46F5C" w:rsidP="00A46F5C">
            <w:pPr>
              <w:spacing w:after="0" w:line="240" w:lineRule="auto"/>
              <w:ind w:left="0" w:firstLine="0"/>
              <w:rPr>
                <w:rFonts w:eastAsia="Times New Roman" w:cs="Arial"/>
                <w:sz w:val="24"/>
                <w:szCs w:val="24"/>
                <w:lang w:eastAsia="en-GB"/>
              </w:rPr>
            </w:pPr>
            <w:r w:rsidRPr="00A46F5C">
              <w:rPr>
                <w:rFonts w:eastAsia="Times New Roman" w:cs="Arial"/>
                <w:sz w:val="24"/>
                <w:szCs w:val="24"/>
                <w:lang w:eastAsia="en-GB"/>
              </w:rPr>
              <w:t>As above</w:t>
            </w:r>
            <w:r w:rsidR="007F2531">
              <w:rPr>
                <w:rFonts w:eastAsia="Times New Roman" w:cs="Arial"/>
                <w:sz w:val="24"/>
                <w:szCs w:val="24"/>
                <w:lang w:eastAsia="en-GB"/>
              </w:rPr>
              <w:t>.</w:t>
            </w:r>
          </w:p>
        </w:tc>
      </w:tr>
    </w:tbl>
    <w:p w14:paraId="17F01B90" w14:textId="77777777" w:rsidR="00A46F5C" w:rsidRDefault="00A46F5C">
      <w:pPr>
        <w:spacing w:line="259" w:lineRule="auto"/>
        <w:ind w:left="0" w:firstLine="0"/>
        <w:rPr>
          <w:rFonts w:eastAsia="Times New Roman" w:cs="Arial"/>
          <w:b/>
          <w:lang w:eastAsia="en-GB"/>
        </w:rPr>
        <w:sectPr w:rsidR="00A46F5C" w:rsidSect="00A46F5C">
          <w:pgSz w:w="16838" w:h="11906" w:orient="landscape"/>
          <w:pgMar w:top="1440" w:right="1440" w:bottom="1440" w:left="1440" w:header="709" w:footer="709" w:gutter="0"/>
          <w:cols w:space="708"/>
          <w:docGrid w:linePitch="360"/>
        </w:sectPr>
      </w:pPr>
    </w:p>
    <w:p w14:paraId="2B79052D" w14:textId="03223F78" w:rsidR="00794726" w:rsidRDefault="00794726" w:rsidP="00100858">
      <w:pPr>
        <w:spacing w:line="259" w:lineRule="auto"/>
        <w:ind w:left="0" w:firstLine="0"/>
        <w:rPr>
          <w:rFonts w:eastAsia="Times New Roman" w:cs="Arial"/>
          <w:b/>
          <w:lang w:eastAsia="en-GB"/>
        </w:rPr>
      </w:pPr>
    </w:p>
    <w:sectPr w:rsidR="00794726" w:rsidSect="00A46F5C">
      <w:pgSz w:w="11906" w:h="16838"/>
      <w:pgMar w:top="1440" w:right="1440" w:bottom="1440" w:left="1440"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D934E63" w16cex:dateUtc="2021-01-04T09:03:35.10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94CE4" w14:textId="77777777" w:rsidR="00FA7A42" w:rsidRPr="00C803F3" w:rsidRDefault="00FA7A42" w:rsidP="00C803F3">
      <w:r>
        <w:separator/>
      </w:r>
    </w:p>
  </w:endnote>
  <w:endnote w:type="continuationSeparator" w:id="0">
    <w:p w14:paraId="05B8822A" w14:textId="77777777" w:rsidR="00FA7A42" w:rsidRPr="00C803F3" w:rsidRDefault="00FA7A42" w:rsidP="00C803F3">
      <w:r>
        <w:continuationSeparator/>
      </w:r>
    </w:p>
  </w:endnote>
  <w:endnote w:type="continuationNotice" w:id="1">
    <w:p w14:paraId="778CCB1A" w14:textId="77777777" w:rsidR="00FA7A42" w:rsidRDefault="00FA7A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Arial Unicode MS">
    <w:altName w:val="Arial"/>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10421" w14:textId="77777777" w:rsidR="005B6D6B" w:rsidRPr="003219CC" w:rsidRDefault="005B6D6B" w:rsidP="005B6D6B">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291533F8" w14:textId="77777777" w:rsidR="005B6D6B" w:rsidRDefault="005B6D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B397A" w14:textId="77777777" w:rsidR="00FA7A42" w:rsidRPr="00C803F3" w:rsidRDefault="00FA7A42" w:rsidP="00C803F3">
      <w:r>
        <w:separator/>
      </w:r>
    </w:p>
  </w:footnote>
  <w:footnote w:type="continuationSeparator" w:id="0">
    <w:p w14:paraId="35F56EE8" w14:textId="77777777" w:rsidR="00FA7A42" w:rsidRPr="00C803F3" w:rsidRDefault="00FA7A42" w:rsidP="00C803F3">
      <w:r>
        <w:continuationSeparator/>
      </w:r>
    </w:p>
  </w:footnote>
  <w:footnote w:type="continuationNotice" w:id="1">
    <w:p w14:paraId="2FE06DBE" w14:textId="77777777" w:rsidR="00FA7A42" w:rsidRDefault="00FA7A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1" w:type="dxa"/>
      <w:tblLook w:val="01E0" w:firstRow="1" w:lastRow="1" w:firstColumn="1" w:lastColumn="1" w:noHBand="0" w:noVBand="0"/>
    </w:tblPr>
    <w:tblGrid>
      <w:gridCol w:w="5812"/>
      <w:gridCol w:w="3969"/>
    </w:tblGrid>
    <w:tr w:rsidR="005B6D6B" w:rsidRPr="00AC244A" w14:paraId="21FD7C9B" w14:textId="77777777" w:rsidTr="00085B7A">
      <w:tc>
        <w:tcPr>
          <w:tcW w:w="5812" w:type="dxa"/>
          <w:vMerge w:val="restart"/>
          <w:hideMark/>
        </w:tcPr>
        <w:p w14:paraId="33CA1417" w14:textId="77777777" w:rsidR="005B6D6B" w:rsidRPr="00AC244A" w:rsidRDefault="005B6D6B" w:rsidP="00AC244A">
          <w:pPr>
            <w:tabs>
              <w:tab w:val="center" w:pos="2923"/>
              <w:tab w:val="center" w:pos="4153"/>
              <w:tab w:val="right" w:pos="8306"/>
            </w:tabs>
            <w:spacing w:after="0" w:line="256" w:lineRule="auto"/>
            <w:ind w:left="0" w:firstLine="0"/>
            <w:rPr>
              <w:rFonts w:ascii="Frutiger 45 Light" w:eastAsia="Times New Roman" w:hAnsi="Frutiger 45 Light" w:cs="Times New Roman"/>
              <w:szCs w:val="20"/>
              <w:lang w:eastAsia="en-GB"/>
            </w:rPr>
          </w:pPr>
          <w:r>
            <w:rPr>
              <w:noProof/>
            </w:rPr>
            <w:drawing>
              <wp:inline distT="0" distB="0" distL="0" distR="0" wp14:anchorId="2CA06704" wp14:editId="70539839">
                <wp:extent cx="1431925" cy="8451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431925" cy="845185"/>
                        </a:xfrm>
                        <a:prstGeom prst="rect">
                          <a:avLst/>
                        </a:prstGeom>
                      </pic:spPr>
                    </pic:pic>
                  </a:graphicData>
                </a:graphic>
              </wp:inline>
            </w:drawing>
          </w:r>
        </w:p>
      </w:tc>
      <w:tc>
        <w:tcPr>
          <w:tcW w:w="3969" w:type="dxa"/>
          <w:vAlign w:val="center"/>
          <w:hideMark/>
        </w:tcPr>
        <w:p w14:paraId="46282D9D" w14:textId="77777777" w:rsidR="005B6D6B" w:rsidRDefault="005B6D6B" w:rsidP="00AC244A">
          <w:pPr>
            <w:tabs>
              <w:tab w:val="center" w:pos="4153"/>
              <w:tab w:val="right" w:pos="8306"/>
            </w:tabs>
            <w:spacing w:before="60" w:after="0" w:line="256" w:lineRule="auto"/>
            <w:ind w:left="0" w:firstLine="0"/>
            <w:rPr>
              <w:rFonts w:eastAsia="Times New Roman" w:cs="Arial"/>
              <w:b/>
              <w:bCs/>
              <w:szCs w:val="20"/>
              <w:lang w:eastAsia="en-GB"/>
            </w:rPr>
          </w:pPr>
        </w:p>
        <w:p w14:paraId="4425C5B3" w14:textId="26F9546A" w:rsidR="005B6D6B" w:rsidRPr="00AC244A" w:rsidRDefault="005B6D6B" w:rsidP="00AC244A">
          <w:pPr>
            <w:tabs>
              <w:tab w:val="center" w:pos="4153"/>
              <w:tab w:val="right" w:pos="8306"/>
            </w:tabs>
            <w:spacing w:before="60" w:after="0" w:line="256" w:lineRule="auto"/>
            <w:ind w:left="0" w:firstLine="0"/>
            <w:rPr>
              <w:rFonts w:eastAsia="Times New Roman" w:cs="Arial"/>
              <w:bCs/>
              <w:szCs w:val="20"/>
              <w:lang w:eastAsia="en-GB"/>
            </w:rPr>
          </w:pPr>
          <w:r w:rsidRPr="00AC244A">
            <w:rPr>
              <w:rFonts w:eastAsia="Times New Roman" w:cs="Arial"/>
              <w:b/>
              <w:bCs/>
              <w:szCs w:val="20"/>
              <w:lang w:eastAsia="en-GB"/>
            </w:rPr>
            <w:t>LGA</w:t>
          </w:r>
          <w:r>
            <w:rPr>
              <w:rFonts w:eastAsia="Times New Roman" w:cs="Arial"/>
              <w:b/>
              <w:bCs/>
              <w:szCs w:val="20"/>
              <w:lang w:eastAsia="en-GB"/>
            </w:rPr>
            <w:t xml:space="preserve"> Resources</w:t>
          </w:r>
          <w:r w:rsidRPr="00AC244A">
            <w:rPr>
              <w:rFonts w:eastAsia="Times New Roman" w:cs="Arial"/>
              <w:b/>
              <w:bCs/>
              <w:szCs w:val="20"/>
              <w:lang w:eastAsia="en-GB"/>
            </w:rPr>
            <w:t xml:space="preserve"> Board</w:t>
          </w:r>
          <w:r w:rsidRPr="00AC244A">
            <w:rPr>
              <w:rFonts w:eastAsia="Times New Roman" w:cs="Arial"/>
              <w:bCs/>
              <w:szCs w:val="20"/>
              <w:lang w:eastAsia="en-GB"/>
            </w:rPr>
            <w:t xml:space="preserve"> </w:t>
          </w:r>
        </w:p>
        <w:p w14:paraId="6A719211" w14:textId="781E3313" w:rsidR="005B6D6B" w:rsidRPr="00AC244A" w:rsidRDefault="005B6D6B" w:rsidP="00AC244A">
          <w:pPr>
            <w:tabs>
              <w:tab w:val="center" w:pos="4153"/>
              <w:tab w:val="right" w:pos="8306"/>
            </w:tabs>
            <w:spacing w:after="0" w:line="256" w:lineRule="auto"/>
            <w:ind w:left="0" w:firstLine="0"/>
            <w:rPr>
              <w:rFonts w:eastAsia="Times New Roman" w:cs="Arial"/>
              <w:b/>
              <w:i/>
              <w:szCs w:val="20"/>
              <w:lang w:eastAsia="en-GB"/>
            </w:rPr>
          </w:pPr>
          <w:r>
            <w:rPr>
              <w:rFonts w:eastAsia="Times New Roman" w:cs="Arial"/>
              <w:bCs/>
              <w:szCs w:val="20"/>
              <w:lang w:eastAsia="en-GB"/>
            </w:rPr>
            <w:t xml:space="preserve">14 January </w:t>
          </w:r>
          <w:r w:rsidRPr="00AC244A">
            <w:rPr>
              <w:rFonts w:eastAsia="Times New Roman" w:cs="Arial"/>
              <w:szCs w:val="20"/>
              <w:lang w:eastAsia="en-GB"/>
            </w:rPr>
            <w:t>20</w:t>
          </w:r>
          <w:r>
            <w:rPr>
              <w:rFonts w:eastAsia="Times New Roman" w:cs="Arial"/>
              <w:szCs w:val="20"/>
              <w:lang w:eastAsia="en-GB"/>
            </w:rPr>
            <w:t>21</w:t>
          </w:r>
        </w:p>
      </w:tc>
    </w:tr>
    <w:tr w:rsidR="005B6D6B" w:rsidRPr="00AC244A" w14:paraId="2D042DBF" w14:textId="77777777" w:rsidTr="001E311C">
      <w:trPr>
        <w:trHeight w:val="450"/>
      </w:trPr>
      <w:tc>
        <w:tcPr>
          <w:tcW w:w="0" w:type="auto"/>
          <w:vMerge/>
          <w:vAlign w:val="center"/>
          <w:hideMark/>
        </w:tcPr>
        <w:p w14:paraId="14A20567" w14:textId="77777777" w:rsidR="005B6D6B" w:rsidRPr="00AC244A" w:rsidRDefault="005B6D6B" w:rsidP="00AC244A">
          <w:pPr>
            <w:spacing w:after="0" w:line="256" w:lineRule="auto"/>
            <w:ind w:left="0" w:firstLine="0"/>
            <w:rPr>
              <w:rFonts w:ascii="Frutiger 45 Light" w:eastAsia="Times New Roman" w:hAnsi="Frutiger 45 Light" w:cs="Times New Roman"/>
              <w:szCs w:val="20"/>
              <w:lang w:eastAsia="en-GB"/>
            </w:rPr>
          </w:pPr>
        </w:p>
      </w:tc>
      <w:tc>
        <w:tcPr>
          <w:tcW w:w="3969" w:type="dxa"/>
        </w:tcPr>
        <w:p w14:paraId="26B5F1A6" w14:textId="39620B25" w:rsidR="005B6D6B" w:rsidRPr="00AC244A" w:rsidRDefault="005B6D6B" w:rsidP="00AC244A">
          <w:pPr>
            <w:tabs>
              <w:tab w:val="center" w:pos="4153"/>
              <w:tab w:val="right" w:pos="8306"/>
            </w:tabs>
            <w:spacing w:before="60" w:after="0" w:line="256" w:lineRule="auto"/>
            <w:ind w:left="0" w:firstLine="0"/>
            <w:rPr>
              <w:rFonts w:eastAsia="Times New Roman" w:cs="Arial"/>
              <w:szCs w:val="20"/>
              <w:lang w:eastAsia="en-GB"/>
            </w:rPr>
          </w:pPr>
        </w:p>
      </w:tc>
    </w:tr>
  </w:tbl>
  <w:p w14:paraId="0F4C64FA" w14:textId="77777777" w:rsidR="00FF2D66" w:rsidRDefault="00FF2D66" w:rsidP="005B6D6B">
    <w:pPr>
      <w:pStyle w:val="Header"/>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1" w:type="dxa"/>
      <w:tblLook w:val="01E0" w:firstRow="1" w:lastRow="1" w:firstColumn="1" w:lastColumn="1" w:noHBand="0" w:noVBand="0"/>
    </w:tblPr>
    <w:tblGrid>
      <w:gridCol w:w="5812"/>
      <w:gridCol w:w="3969"/>
    </w:tblGrid>
    <w:tr w:rsidR="005B6D6B" w:rsidRPr="00AC244A" w14:paraId="2EDCBE59" w14:textId="77777777" w:rsidTr="00B27E91">
      <w:tc>
        <w:tcPr>
          <w:tcW w:w="5812" w:type="dxa"/>
          <w:vMerge w:val="restart"/>
          <w:hideMark/>
        </w:tcPr>
        <w:p w14:paraId="36E286BC" w14:textId="77777777" w:rsidR="005B6D6B" w:rsidRPr="00AC244A" w:rsidRDefault="005B6D6B" w:rsidP="005B6D6B">
          <w:pPr>
            <w:tabs>
              <w:tab w:val="center" w:pos="2923"/>
              <w:tab w:val="center" w:pos="4153"/>
              <w:tab w:val="right" w:pos="8306"/>
            </w:tabs>
            <w:spacing w:after="0" w:line="256" w:lineRule="auto"/>
            <w:ind w:left="0" w:firstLine="0"/>
            <w:rPr>
              <w:rFonts w:ascii="Frutiger 45 Light" w:eastAsia="Times New Roman" w:hAnsi="Frutiger 45 Light" w:cs="Times New Roman"/>
              <w:szCs w:val="20"/>
              <w:lang w:eastAsia="en-GB"/>
            </w:rPr>
          </w:pPr>
          <w:r>
            <w:rPr>
              <w:noProof/>
            </w:rPr>
            <w:drawing>
              <wp:inline distT="0" distB="0" distL="0" distR="0" wp14:anchorId="63939A57" wp14:editId="3094EE79">
                <wp:extent cx="1431925" cy="84518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431925" cy="845185"/>
                        </a:xfrm>
                        <a:prstGeom prst="rect">
                          <a:avLst/>
                        </a:prstGeom>
                      </pic:spPr>
                    </pic:pic>
                  </a:graphicData>
                </a:graphic>
              </wp:inline>
            </w:drawing>
          </w:r>
        </w:p>
      </w:tc>
      <w:tc>
        <w:tcPr>
          <w:tcW w:w="3969" w:type="dxa"/>
          <w:vAlign w:val="center"/>
          <w:hideMark/>
        </w:tcPr>
        <w:p w14:paraId="2B57B077" w14:textId="77777777" w:rsidR="005B6D6B" w:rsidRDefault="005B6D6B" w:rsidP="005B6D6B">
          <w:pPr>
            <w:tabs>
              <w:tab w:val="center" w:pos="4153"/>
              <w:tab w:val="right" w:pos="8306"/>
            </w:tabs>
            <w:spacing w:before="60" w:after="0" w:line="256" w:lineRule="auto"/>
            <w:ind w:left="0" w:firstLine="0"/>
            <w:rPr>
              <w:rFonts w:eastAsia="Times New Roman" w:cs="Arial"/>
              <w:b/>
              <w:bCs/>
              <w:szCs w:val="20"/>
              <w:lang w:eastAsia="en-GB"/>
            </w:rPr>
          </w:pPr>
        </w:p>
        <w:p w14:paraId="5E199AB9" w14:textId="77777777" w:rsidR="005B6D6B" w:rsidRPr="00AC244A" w:rsidRDefault="005B6D6B" w:rsidP="005B6D6B">
          <w:pPr>
            <w:tabs>
              <w:tab w:val="center" w:pos="4153"/>
              <w:tab w:val="right" w:pos="8306"/>
            </w:tabs>
            <w:spacing w:before="60" w:after="0" w:line="256" w:lineRule="auto"/>
            <w:ind w:left="0" w:firstLine="0"/>
            <w:rPr>
              <w:rFonts w:eastAsia="Times New Roman" w:cs="Arial"/>
              <w:bCs/>
              <w:szCs w:val="20"/>
              <w:lang w:eastAsia="en-GB"/>
            </w:rPr>
          </w:pPr>
          <w:r w:rsidRPr="00AC244A">
            <w:rPr>
              <w:rFonts w:eastAsia="Times New Roman" w:cs="Arial"/>
              <w:b/>
              <w:bCs/>
              <w:szCs w:val="20"/>
              <w:lang w:eastAsia="en-GB"/>
            </w:rPr>
            <w:t>LGA</w:t>
          </w:r>
          <w:r>
            <w:rPr>
              <w:rFonts w:eastAsia="Times New Roman" w:cs="Arial"/>
              <w:b/>
              <w:bCs/>
              <w:szCs w:val="20"/>
              <w:lang w:eastAsia="en-GB"/>
            </w:rPr>
            <w:t xml:space="preserve"> Resources</w:t>
          </w:r>
          <w:r w:rsidRPr="00AC244A">
            <w:rPr>
              <w:rFonts w:eastAsia="Times New Roman" w:cs="Arial"/>
              <w:b/>
              <w:bCs/>
              <w:szCs w:val="20"/>
              <w:lang w:eastAsia="en-GB"/>
            </w:rPr>
            <w:t xml:space="preserve"> Board</w:t>
          </w:r>
          <w:r w:rsidRPr="00AC244A">
            <w:rPr>
              <w:rFonts w:eastAsia="Times New Roman" w:cs="Arial"/>
              <w:bCs/>
              <w:szCs w:val="20"/>
              <w:lang w:eastAsia="en-GB"/>
            </w:rPr>
            <w:t xml:space="preserve"> </w:t>
          </w:r>
        </w:p>
        <w:p w14:paraId="17518EB7" w14:textId="77777777" w:rsidR="005B6D6B" w:rsidRPr="00AC244A" w:rsidRDefault="005B6D6B" w:rsidP="005B6D6B">
          <w:pPr>
            <w:tabs>
              <w:tab w:val="center" w:pos="4153"/>
              <w:tab w:val="right" w:pos="8306"/>
            </w:tabs>
            <w:spacing w:after="0" w:line="256" w:lineRule="auto"/>
            <w:ind w:left="0" w:firstLine="0"/>
            <w:rPr>
              <w:rFonts w:eastAsia="Times New Roman" w:cs="Arial"/>
              <w:b/>
              <w:i/>
              <w:szCs w:val="20"/>
              <w:lang w:eastAsia="en-GB"/>
            </w:rPr>
          </w:pPr>
          <w:r>
            <w:rPr>
              <w:rFonts w:eastAsia="Times New Roman" w:cs="Arial"/>
              <w:bCs/>
              <w:szCs w:val="20"/>
              <w:lang w:eastAsia="en-GB"/>
            </w:rPr>
            <w:t xml:space="preserve">14 January </w:t>
          </w:r>
          <w:r w:rsidRPr="00AC244A">
            <w:rPr>
              <w:rFonts w:eastAsia="Times New Roman" w:cs="Arial"/>
              <w:szCs w:val="20"/>
              <w:lang w:eastAsia="en-GB"/>
            </w:rPr>
            <w:t>20</w:t>
          </w:r>
          <w:r>
            <w:rPr>
              <w:rFonts w:eastAsia="Times New Roman" w:cs="Arial"/>
              <w:szCs w:val="20"/>
              <w:lang w:eastAsia="en-GB"/>
            </w:rPr>
            <w:t>21</w:t>
          </w:r>
        </w:p>
      </w:tc>
    </w:tr>
    <w:tr w:rsidR="005B6D6B" w:rsidRPr="00AC244A" w14:paraId="14F64819" w14:textId="77777777" w:rsidTr="00B27E91">
      <w:trPr>
        <w:trHeight w:val="450"/>
      </w:trPr>
      <w:tc>
        <w:tcPr>
          <w:tcW w:w="0" w:type="auto"/>
          <w:vMerge/>
          <w:vAlign w:val="center"/>
          <w:hideMark/>
        </w:tcPr>
        <w:p w14:paraId="657F3B30" w14:textId="77777777" w:rsidR="005B6D6B" w:rsidRPr="00AC244A" w:rsidRDefault="005B6D6B" w:rsidP="005B6D6B">
          <w:pPr>
            <w:spacing w:after="0" w:line="256" w:lineRule="auto"/>
            <w:ind w:left="0" w:firstLine="0"/>
            <w:rPr>
              <w:rFonts w:ascii="Frutiger 45 Light" w:eastAsia="Times New Roman" w:hAnsi="Frutiger 45 Light" w:cs="Times New Roman"/>
              <w:szCs w:val="20"/>
              <w:lang w:eastAsia="en-GB"/>
            </w:rPr>
          </w:pPr>
        </w:p>
      </w:tc>
      <w:tc>
        <w:tcPr>
          <w:tcW w:w="3969" w:type="dxa"/>
        </w:tcPr>
        <w:p w14:paraId="5D0E9EFD" w14:textId="77777777" w:rsidR="005B6D6B" w:rsidRPr="00AC244A" w:rsidRDefault="005B6D6B" w:rsidP="005B6D6B">
          <w:pPr>
            <w:tabs>
              <w:tab w:val="center" w:pos="4153"/>
              <w:tab w:val="right" w:pos="8306"/>
            </w:tabs>
            <w:spacing w:before="60" w:after="0" w:line="256" w:lineRule="auto"/>
            <w:ind w:left="0" w:firstLine="0"/>
            <w:rPr>
              <w:rFonts w:eastAsia="Times New Roman" w:cs="Arial"/>
              <w:szCs w:val="20"/>
              <w:lang w:eastAsia="en-GB"/>
            </w:rPr>
          </w:pPr>
        </w:p>
      </w:tc>
    </w:tr>
  </w:tbl>
  <w:p w14:paraId="274A0CEF" w14:textId="77777777" w:rsidR="005B6D6B" w:rsidRDefault="005B6D6B" w:rsidP="005B6D6B">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014E5"/>
    <w:multiLevelType w:val="hybridMultilevel"/>
    <w:tmpl w:val="9370D51A"/>
    <w:lvl w:ilvl="0" w:tplc="50FADBF2">
      <w:start w:val="1"/>
      <w:numFmt w:val="decimal"/>
      <w:lvlText w:val="%1."/>
      <w:lvlJc w:val="left"/>
      <w:pPr>
        <w:ind w:left="360" w:hanging="360"/>
      </w:pPr>
      <w:rPr>
        <w:rFonts w:hint="default"/>
        <w:sz w:val="23"/>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9B4562B"/>
    <w:multiLevelType w:val="hybridMultilevel"/>
    <w:tmpl w:val="FA9001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CB3267B"/>
    <w:multiLevelType w:val="hybridMultilevel"/>
    <w:tmpl w:val="82EE48AA"/>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2C2E4FC8">
      <w:start w:val="1"/>
      <w:numFmt w:val="lowerLetter"/>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93772B"/>
    <w:multiLevelType w:val="multilevel"/>
    <w:tmpl w:val="652CE5EA"/>
    <w:lvl w:ilvl="0">
      <w:start w:val="1"/>
      <w:numFmt w:val="decimal"/>
      <w:pStyle w:val="ListParagraph"/>
      <w:lvlText w:val="%1."/>
      <w:lvlJc w:val="left"/>
      <w:pPr>
        <w:ind w:left="360" w:hanging="360"/>
      </w:pPr>
      <w:rPr>
        <w:rFonts w:ascii="Arial" w:hAnsi="Arial" w:cs="Arial" w:hint="default"/>
        <w:b w:val="0"/>
        <w:i w:val="0"/>
      </w:rPr>
    </w:lvl>
    <w:lvl w:ilvl="1">
      <w:start w:val="1"/>
      <w:numFmt w:val="decimal"/>
      <w:lvlText w:val="%1.%2."/>
      <w:lvlJc w:val="left"/>
      <w:pPr>
        <w:ind w:left="831"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39A0072"/>
    <w:multiLevelType w:val="hybridMultilevel"/>
    <w:tmpl w:val="79CCFE1A"/>
    <w:lvl w:ilvl="0" w:tplc="EA86DFA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9A263F1"/>
    <w:multiLevelType w:val="multilevel"/>
    <w:tmpl w:val="CB90F7FA"/>
    <w:lvl w:ilvl="0">
      <w:start w:val="1"/>
      <w:numFmt w:val="decimal"/>
      <w:lvlText w:val="%1."/>
      <w:lvlJc w:val="left"/>
      <w:pPr>
        <w:ind w:left="360" w:hanging="360"/>
      </w:pPr>
      <w:rPr>
        <w:rFonts w:hint="default"/>
        <w:b w:val="0"/>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77A1481"/>
    <w:multiLevelType w:val="hybridMultilevel"/>
    <w:tmpl w:val="33BAD024"/>
    <w:lvl w:ilvl="0" w:tplc="8A08BEE6">
      <w:start w:val="10"/>
      <w:numFmt w:val="bullet"/>
      <w:lvlText w:val="-"/>
      <w:lvlJc w:val="left"/>
      <w:pPr>
        <w:ind w:left="720" w:hanging="360"/>
      </w:pPr>
      <w:rPr>
        <w:rFonts w:ascii="Frutiger 45 Light" w:eastAsia="Times New Roman" w:hAnsi="Frutiger 45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8A6275"/>
    <w:multiLevelType w:val="multilevel"/>
    <w:tmpl w:val="9C0269F0"/>
    <w:lvl w:ilvl="0">
      <w:start w:val="1"/>
      <w:numFmt w:val="decimal"/>
      <w:lvlText w:val="%1."/>
      <w:lvlJc w:val="left"/>
      <w:pPr>
        <w:ind w:left="360" w:hanging="360"/>
      </w:pPr>
      <w:rPr>
        <w:rFonts w:hint="default"/>
        <w:b w:val="0"/>
        <w:i w:val="0"/>
        <w:sz w:val="23"/>
      </w:rPr>
    </w:lvl>
    <w:lvl w:ilvl="1">
      <w:start w:val="1"/>
      <w:numFmt w:val="decimal"/>
      <w:lvlText w:val="%1.%2."/>
      <w:lvlJc w:val="left"/>
      <w:pPr>
        <w:ind w:left="831"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75F389D"/>
    <w:multiLevelType w:val="hybridMultilevel"/>
    <w:tmpl w:val="87E26894"/>
    <w:lvl w:ilvl="0" w:tplc="50FADBF2">
      <w:start w:val="1"/>
      <w:numFmt w:val="decimal"/>
      <w:lvlText w:val="%1."/>
      <w:lvlJc w:val="left"/>
      <w:pPr>
        <w:ind w:left="720" w:hanging="360"/>
      </w:pPr>
      <w:rPr>
        <w:rFonts w:hint="default"/>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7E12BC"/>
    <w:multiLevelType w:val="hybridMultilevel"/>
    <w:tmpl w:val="EF985D4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15:restartNumberingAfterBreak="0">
    <w:nsid w:val="76AF5C95"/>
    <w:multiLevelType w:val="hybridMultilevel"/>
    <w:tmpl w:val="4E9ADB0C"/>
    <w:lvl w:ilvl="0" w:tplc="614CFC6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4"/>
  </w:num>
  <w:num w:numId="6">
    <w:abstractNumId w:val="4"/>
  </w:num>
  <w:num w:numId="7">
    <w:abstractNumId w:val="4"/>
  </w:num>
  <w:num w:numId="8">
    <w:abstractNumId w:val="1"/>
  </w:num>
  <w:num w:numId="9">
    <w:abstractNumId w:val="4"/>
  </w:num>
  <w:num w:numId="10">
    <w:abstractNumId w:val="4"/>
  </w:num>
  <w:num w:numId="11">
    <w:abstractNumId w:val="11"/>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7"/>
  </w:num>
  <w:num w:numId="27">
    <w:abstractNumId w:val="4"/>
  </w:num>
  <w:num w:numId="28">
    <w:abstractNumId w:val="5"/>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10"/>
  </w:num>
  <w:num w:numId="37">
    <w:abstractNumId w:val="4"/>
  </w:num>
  <w:num w:numId="38">
    <w:abstractNumId w:val="4"/>
  </w:num>
  <w:num w:numId="39">
    <w:abstractNumId w:val="4"/>
  </w:num>
  <w:num w:numId="40">
    <w:abstractNumId w:val="4"/>
  </w:num>
  <w:num w:numId="41">
    <w:abstractNumId w:val="9"/>
  </w:num>
  <w:num w:numId="42">
    <w:abstractNumId w:val="0"/>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cumentProtection w:formatting="1" w:enforcement="0"/>
  <w:defaultTabStop w:val="720"/>
  <w:characterSpacingControl w:val="doNotCompress"/>
  <w:hdrShapeDefaults>
    <o:shapedefaults v:ext="edit" spidmax="276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F95"/>
    <w:rsid w:val="00000EE3"/>
    <w:rsid w:val="00005147"/>
    <w:rsid w:val="00013A9D"/>
    <w:rsid w:val="00016097"/>
    <w:rsid w:val="000179B8"/>
    <w:rsid w:val="0002108D"/>
    <w:rsid w:val="0002542D"/>
    <w:rsid w:val="000377B5"/>
    <w:rsid w:val="0004165D"/>
    <w:rsid w:val="00051B73"/>
    <w:rsid w:val="000529C3"/>
    <w:rsid w:val="00053DBF"/>
    <w:rsid w:val="0006129B"/>
    <w:rsid w:val="000623AF"/>
    <w:rsid w:val="00065AAE"/>
    <w:rsid w:val="0006750A"/>
    <w:rsid w:val="00073DE2"/>
    <w:rsid w:val="000750D7"/>
    <w:rsid w:val="00077B22"/>
    <w:rsid w:val="00080541"/>
    <w:rsid w:val="000816E8"/>
    <w:rsid w:val="000838C8"/>
    <w:rsid w:val="000841B4"/>
    <w:rsid w:val="00086430"/>
    <w:rsid w:val="000953BE"/>
    <w:rsid w:val="00096C6D"/>
    <w:rsid w:val="000A2FB2"/>
    <w:rsid w:val="000B19D6"/>
    <w:rsid w:val="000B5582"/>
    <w:rsid w:val="000C5DBD"/>
    <w:rsid w:val="000C6608"/>
    <w:rsid w:val="000D06E2"/>
    <w:rsid w:val="000D10C9"/>
    <w:rsid w:val="000D7F71"/>
    <w:rsid w:val="000E17D8"/>
    <w:rsid w:val="000E18AC"/>
    <w:rsid w:val="000E1BBC"/>
    <w:rsid w:val="000E500E"/>
    <w:rsid w:val="000E67F5"/>
    <w:rsid w:val="000E70B1"/>
    <w:rsid w:val="000F134F"/>
    <w:rsid w:val="000F1486"/>
    <w:rsid w:val="000F69FB"/>
    <w:rsid w:val="00100858"/>
    <w:rsid w:val="0010094C"/>
    <w:rsid w:val="001036C4"/>
    <w:rsid w:val="00104D14"/>
    <w:rsid w:val="00106066"/>
    <w:rsid w:val="00107664"/>
    <w:rsid w:val="00112ADF"/>
    <w:rsid w:val="001140DD"/>
    <w:rsid w:val="001148A3"/>
    <w:rsid w:val="00114BEA"/>
    <w:rsid w:val="00115773"/>
    <w:rsid w:val="001157E4"/>
    <w:rsid w:val="00116F3D"/>
    <w:rsid w:val="001267EC"/>
    <w:rsid w:val="001304D0"/>
    <w:rsid w:val="00132615"/>
    <w:rsid w:val="0013417C"/>
    <w:rsid w:val="0013671D"/>
    <w:rsid w:val="00137932"/>
    <w:rsid w:val="00142229"/>
    <w:rsid w:val="00145C7A"/>
    <w:rsid w:val="0015226E"/>
    <w:rsid w:val="00152C61"/>
    <w:rsid w:val="00153325"/>
    <w:rsid w:val="0016194E"/>
    <w:rsid w:val="001621EA"/>
    <w:rsid w:val="00163AF4"/>
    <w:rsid w:val="00167D89"/>
    <w:rsid w:val="001708F5"/>
    <w:rsid w:val="001847B7"/>
    <w:rsid w:val="00186711"/>
    <w:rsid w:val="00186C16"/>
    <w:rsid w:val="0019298F"/>
    <w:rsid w:val="00192EEC"/>
    <w:rsid w:val="001943B0"/>
    <w:rsid w:val="00196380"/>
    <w:rsid w:val="00196B62"/>
    <w:rsid w:val="001A08CC"/>
    <w:rsid w:val="001A24B4"/>
    <w:rsid w:val="001B0352"/>
    <w:rsid w:val="001B0B85"/>
    <w:rsid w:val="001B1ADF"/>
    <w:rsid w:val="001B289D"/>
    <w:rsid w:val="001B36CE"/>
    <w:rsid w:val="001B6F00"/>
    <w:rsid w:val="001B7D59"/>
    <w:rsid w:val="001C041B"/>
    <w:rsid w:val="001C3EE5"/>
    <w:rsid w:val="001C5C98"/>
    <w:rsid w:val="001C5F96"/>
    <w:rsid w:val="001C6975"/>
    <w:rsid w:val="001C79DF"/>
    <w:rsid w:val="001D4120"/>
    <w:rsid w:val="001D6B2E"/>
    <w:rsid w:val="001E6237"/>
    <w:rsid w:val="001E79D6"/>
    <w:rsid w:val="001F1BAC"/>
    <w:rsid w:val="001F2064"/>
    <w:rsid w:val="001F3B84"/>
    <w:rsid w:val="001F76D5"/>
    <w:rsid w:val="0020497B"/>
    <w:rsid w:val="002068A6"/>
    <w:rsid w:val="00206BE2"/>
    <w:rsid w:val="002071CE"/>
    <w:rsid w:val="00215B74"/>
    <w:rsid w:val="00216B82"/>
    <w:rsid w:val="00220ACD"/>
    <w:rsid w:val="002223B7"/>
    <w:rsid w:val="00222BB8"/>
    <w:rsid w:val="00224C77"/>
    <w:rsid w:val="002308FD"/>
    <w:rsid w:val="002331E4"/>
    <w:rsid w:val="00240F63"/>
    <w:rsid w:val="00244918"/>
    <w:rsid w:val="00246773"/>
    <w:rsid w:val="002539E9"/>
    <w:rsid w:val="002611FB"/>
    <w:rsid w:val="002624F8"/>
    <w:rsid w:val="00264E48"/>
    <w:rsid w:val="00266E6F"/>
    <w:rsid w:val="00271146"/>
    <w:rsid w:val="002714AE"/>
    <w:rsid w:val="00271F63"/>
    <w:rsid w:val="002737F0"/>
    <w:rsid w:val="00277B35"/>
    <w:rsid w:val="0028229E"/>
    <w:rsid w:val="00285769"/>
    <w:rsid w:val="00285F4E"/>
    <w:rsid w:val="002867B7"/>
    <w:rsid w:val="0029757D"/>
    <w:rsid w:val="002A0634"/>
    <w:rsid w:val="002A083E"/>
    <w:rsid w:val="002A6390"/>
    <w:rsid w:val="002A6933"/>
    <w:rsid w:val="002B01B4"/>
    <w:rsid w:val="002B0496"/>
    <w:rsid w:val="002B2EC5"/>
    <w:rsid w:val="002B5A2B"/>
    <w:rsid w:val="002C39B4"/>
    <w:rsid w:val="002C4180"/>
    <w:rsid w:val="002C5767"/>
    <w:rsid w:val="002C6C1A"/>
    <w:rsid w:val="002D5279"/>
    <w:rsid w:val="002D5322"/>
    <w:rsid w:val="002E1F4C"/>
    <w:rsid w:val="002E47AD"/>
    <w:rsid w:val="002E7EC9"/>
    <w:rsid w:val="002E7FE0"/>
    <w:rsid w:val="002F1921"/>
    <w:rsid w:val="002F59D5"/>
    <w:rsid w:val="0030054D"/>
    <w:rsid w:val="00300BBB"/>
    <w:rsid w:val="00301A51"/>
    <w:rsid w:val="00303079"/>
    <w:rsid w:val="0030435E"/>
    <w:rsid w:val="003066BB"/>
    <w:rsid w:val="003075C4"/>
    <w:rsid w:val="0031623C"/>
    <w:rsid w:val="003219CC"/>
    <w:rsid w:val="00324F24"/>
    <w:rsid w:val="00326303"/>
    <w:rsid w:val="00332266"/>
    <w:rsid w:val="00337098"/>
    <w:rsid w:val="00343DEC"/>
    <w:rsid w:val="00346D6A"/>
    <w:rsid w:val="003479FD"/>
    <w:rsid w:val="0035027F"/>
    <w:rsid w:val="003553C6"/>
    <w:rsid w:val="0035615E"/>
    <w:rsid w:val="00360D9D"/>
    <w:rsid w:val="00361B14"/>
    <w:rsid w:val="00361B54"/>
    <w:rsid w:val="0036558B"/>
    <w:rsid w:val="003667B4"/>
    <w:rsid w:val="00367B75"/>
    <w:rsid w:val="00375564"/>
    <w:rsid w:val="00375978"/>
    <w:rsid w:val="00375A54"/>
    <w:rsid w:val="00375BCD"/>
    <w:rsid w:val="0037701C"/>
    <w:rsid w:val="00377C43"/>
    <w:rsid w:val="0037902C"/>
    <w:rsid w:val="003848AE"/>
    <w:rsid w:val="003A0CC1"/>
    <w:rsid w:val="003A0F1F"/>
    <w:rsid w:val="003A1A79"/>
    <w:rsid w:val="003B07AC"/>
    <w:rsid w:val="003B1A40"/>
    <w:rsid w:val="003B1B55"/>
    <w:rsid w:val="003B3C4E"/>
    <w:rsid w:val="003B759D"/>
    <w:rsid w:val="003C71EC"/>
    <w:rsid w:val="003C78D1"/>
    <w:rsid w:val="003D00A7"/>
    <w:rsid w:val="003D02D8"/>
    <w:rsid w:val="003D46E4"/>
    <w:rsid w:val="003D54AB"/>
    <w:rsid w:val="003D68CE"/>
    <w:rsid w:val="003E51EB"/>
    <w:rsid w:val="003E5436"/>
    <w:rsid w:val="003F3F3E"/>
    <w:rsid w:val="003F7761"/>
    <w:rsid w:val="00400898"/>
    <w:rsid w:val="004008EF"/>
    <w:rsid w:val="0040289E"/>
    <w:rsid w:val="0040352B"/>
    <w:rsid w:val="004056E7"/>
    <w:rsid w:val="004078C6"/>
    <w:rsid w:val="00410D75"/>
    <w:rsid w:val="00412FF6"/>
    <w:rsid w:val="00414744"/>
    <w:rsid w:val="00415DDC"/>
    <w:rsid w:val="0042044B"/>
    <w:rsid w:val="00421076"/>
    <w:rsid w:val="00423A2D"/>
    <w:rsid w:val="00424A7D"/>
    <w:rsid w:val="00425986"/>
    <w:rsid w:val="00426946"/>
    <w:rsid w:val="00431643"/>
    <w:rsid w:val="0043565E"/>
    <w:rsid w:val="004372F0"/>
    <w:rsid w:val="00442103"/>
    <w:rsid w:val="00445B53"/>
    <w:rsid w:val="00454332"/>
    <w:rsid w:val="00462DA9"/>
    <w:rsid w:val="00464F38"/>
    <w:rsid w:val="00465849"/>
    <w:rsid w:val="00467A4F"/>
    <w:rsid w:val="00472D52"/>
    <w:rsid w:val="00474E02"/>
    <w:rsid w:val="0048231A"/>
    <w:rsid w:val="0048495C"/>
    <w:rsid w:val="00486D54"/>
    <w:rsid w:val="00487BC5"/>
    <w:rsid w:val="00492EEA"/>
    <w:rsid w:val="00494C19"/>
    <w:rsid w:val="00495237"/>
    <w:rsid w:val="004A0548"/>
    <w:rsid w:val="004A0602"/>
    <w:rsid w:val="004A0E1E"/>
    <w:rsid w:val="004A510D"/>
    <w:rsid w:val="004A5B4F"/>
    <w:rsid w:val="004B0CD4"/>
    <w:rsid w:val="004B124D"/>
    <w:rsid w:val="004B4E82"/>
    <w:rsid w:val="004B5A13"/>
    <w:rsid w:val="004C766D"/>
    <w:rsid w:val="004D0923"/>
    <w:rsid w:val="004D3E66"/>
    <w:rsid w:val="004E23B7"/>
    <w:rsid w:val="004E4168"/>
    <w:rsid w:val="004E60B8"/>
    <w:rsid w:val="004E6702"/>
    <w:rsid w:val="004F1565"/>
    <w:rsid w:val="004F18D2"/>
    <w:rsid w:val="004F372B"/>
    <w:rsid w:val="004F4F69"/>
    <w:rsid w:val="00501152"/>
    <w:rsid w:val="005074ED"/>
    <w:rsid w:val="00517BAF"/>
    <w:rsid w:val="005302F0"/>
    <w:rsid w:val="005335EA"/>
    <w:rsid w:val="00536490"/>
    <w:rsid w:val="00541074"/>
    <w:rsid w:val="00552316"/>
    <w:rsid w:val="00553213"/>
    <w:rsid w:val="0055410A"/>
    <w:rsid w:val="00556967"/>
    <w:rsid w:val="005576B2"/>
    <w:rsid w:val="005577E6"/>
    <w:rsid w:val="0055C9E8"/>
    <w:rsid w:val="0056126A"/>
    <w:rsid w:val="00564150"/>
    <w:rsid w:val="00565988"/>
    <w:rsid w:val="00565D97"/>
    <w:rsid w:val="00566376"/>
    <w:rsid w:val="00571823"/>
    <w:rsid w:val="005730E7"/>
    <w:rsid w:val="005739A5"/>
    <w:rsid w:val="00573E3A"/>
    <w:rsid w:val="005765BD"/>
    <w:rsid w:val="00577D62"/>
    <w:rsid w:val="00583FD3"/>
    <w:rsid w:val="00584F92"/>
    <w:rsid w:val="0058676D"/>
    <w:rsid w:val="005873E1"/>
    <w:rsid w:val="00587C1B"/>
    <w:rsid w:val="00594040"/>
    <w:rsid w:val="005A06BC"/>
    <w:rsid w:val="005A4B0D"/>
    <w:rsid w:val="005A7486"/>
    <w:rsid w:val="005A7DB9"/>
    <w:rsid w:val="005B43B7"/>
    <w:rsid w:val="005B5553"/>
    <w:rsid w:val="005B6D6B"/>
    <w:rsid w:val="005B7BEA"/>
    <w:rsid w:val="005C0276"/>
    <w:rsid w:val="005C6BC5"/>
    <w:rsid w:val="005D0E9F"/>
    <w:rsid w:val="005D3F9E"/>
    <w:rsid w:val="005D43A9"/>
    <w:rsid w:val="005D75BC"/>
    <w:rsid w:val="005E1167"/>
    <w:rsid w:val="005E491F"/>
    <w:rsid w:val="005F7822"/>
    <w:rsid w:val="00604FFD"/>
    <w:rsid w:val="00605693"/>
    <w:rsid w:val="00605A31"/>
    <w:rsid w:val="00605F06"/>
    <w:rsid w:val="006073A7"/>
    <w:rsid w:val="00621CE3"/>
    <w:rsid w:val="00621DD4"/>
    <w:rsid w:val="00624654"/>
    <w:rsid w:val="006263AF"/>
    <w:rsid w:val="00627A08"/>
    <w:rsid w:val="00631508"/>
    <w:rsid w:val="00634C60"/>
    <w:rsid w:val="00635A9D"/>
    <w:rsid w:val="0063610A"/>
    <w:rsid w:val="00636D87"/>
    <w:rsid w:val="0064045E"/>
    <w:rsid w:val="006431F0"/>
    <w:rsid w:val="00647FC7"/>
    <w:rsid w:val="0065383F"/>
    <w:rsid w:val="00654E24"/>
    <w:rsid w:val="006607BF"/>
    <w:rsid w:val="00662040"/>
    <w:rsid w:val="00662361"/>
    <w:rsid w:val="00662A6E"/>
    <w:rsid w:val="00663A06"/>
    <w:rsid w:val="00664DF1"/>
    <w:rsid w:val="00666415"/>
    <w:rsid w:val="00673155"/>
    <w:rsid w:val="00674CE5"/>
    <w:rsid w:val="00675E81"/>
    <w:rsid w:val="00675FFD"/>
    <w:rsid w:val="006778A0"/>
    <w:rsid w:val="0068113F"/>
    <w:rsid w:val="006811BA"/>
    <w:rsid w:val="00684B3A"/>
    <w:rsid w:val="006859B3"/>
    <w:rsid w:val="00685F92"/>
    <w:rsid w:val="006868E4"/>
    <w:rsid w:val="006970C5"/>
    <w:rsid w:val="00697CAD"/>
    <w:rsid w:val="006A1E63"/>
    <w:rsid w:val="006A3AC9"/>
    <w:rsid w:val="006A68F0"/>
    <w:rsid w:val="006B316D"/>
    <w:rsid w:val="006B639B"/>
    <w:rsid w:val="006C304C"/>
    <w:rsid w:val="006C64C8"/>
    <w:rsid w:val="006C6FFC"/>
    <w:rsid w:val="006D1360"/>
    <w:rsid w:val="006D46E4"/>
    <w:rsid w:val="006E47CF"/>
    <w:rsid w:val="006F5E1C"/>
    <w:rsid w:val="006F68C4"/>
    <w:rsid w:val="007019DB"/>
    <w:rsid w:val="00701D31"/>
    <w:rsid w:val="007025C4"/>
    <w:rsid w:val="00706092"/>
    <w:rsid w:val="00712C86"/>
    <w:rsid w:val="007154C4"/>
    <w:rsid w:val="00722EB7"/>
    <w:rsid w:val="007310F2"/>
    <w:rsid w:val="0073549F"/>
    <w:rsid w:val="007404CF"/>
    <w:rsid w:val="00740936"/>
    <w:rsid w:val="0074302F"/>
    <w:rsid w:val="00745EED"/>
    <w:rsid w:val="0075299C"/>
    <w:rsid w:val="007611F8"/>
    <w:rsid w:val="007622BA"/>
    <w:rsid w:val="00763383"/>
    <w:rsid w:val="007670B9"/>
    <w:rsid w:val="00770D44"/>
    <w:rsid w:val="00770FA4"/>
    <w:rsid w:val="00773590"/>
    <w:rsid w:val="00775671"/>
    <w:rsid w:val="00776489"/>
    <w:rsid w:val="0078018E"/>
    <w:rsid w:val="00782B08"/>
    <w:rsid w:val="00782DB4"/>
    <w:rsid w:val="00794726"/>
    <w:rsid w:val="00795A2F"/>
    <w:rsid w:val="00795C95"/>
    <w:rsid w:val="00797591"/>
    <w:rsid w:val="007A0A9D"/>
    <w:rsid w:val="007A1439"/>
    <w:rsid w:val="007A1E98"/>
    <w:rsid w:val="007A52FC"/>
    <w:rsid w:val="007B3EC9"/>
    <w:rsid w:val="007C166E"/>
    <w:rsid w:val="007C2574"/>
    <w:rsid w:val="007C3F76"/>
    <w:rsid w:val="007C71DE"/>
    <w:rsid w:val="007C7F05"/>
    <w:rsid w:val="007D0351"/>
    <w:rsid w:val="007D2C05"/>
    <w:rsid w:val="007D33AD"/>
    <w:rsid w:val="007D7D95"/>
    <w:rsid w:val="007E322C"/>
    <w:rsid w:val="007E3663"/>
    <w:rsid w:val="007F2531"/>
    <w:rsid w:val="007F33A0"/>
    <w:rsid w:val="007F45E7"/>
    <w:rsid w:val="00800F66"/>
    <w:rsid w:val="00801624"/>
    <w:rsid w:val="00802461"/>
    <w:rsid w:val="0080661C"/>
    <w:rsid w:val="008067A3"/>
    <w:rsid w:val="00814F8D"/>
    <w:rsid w:val="00816C91"/>
    <w:rsid w:val="00817543"/>
    <w:rsid w:val="00823740"/>
    <w:rsid w:val="00826D2F"/>
    <w:rsid w:val="00847ECF"/>
    <w:rsid w:val="0085081F"/>
    <w:rsid w:val="00853AD6"/>
    <w:rsid w:val="008553E8"/>
    <w:rsid w:val="00861A49"/>
    <w:rsid w:val="00862230"/>
    <w:rsid w:val="008627F8"/>
    <w:rsid w:val="00864143"/>
    <w:rsid w:val="00864AB6"/>
    <w:rsid w:val="008662FB"/>
    <w:rsid w:val="00870691"/>
    <w:rsid w:val="00870E26"/>
    <w:rsid w:val="008729F6"/>
    <w:rsid w:val="00880395"/>
    <w:rsid w:val="00882185"/>
    <w:rsid w:val="00883B8E"/>
    <w:rsid w:val="0088665C"/>
    <w:rsid w:val="00886BB8"/>
    <w:rsid w:val="00886FAF"/>
    <w:rsid w:val="00887CD4"/>
    <w:rsid w:val="00891AE9"/>
    <w:rsid w:val="00896C85"/>
    <w:rsid w:val="008A1240"/>
    <w:rsid w:val="008A3BDF"/>
    <w:rsid w:val="008A6445"/>
    <w:rsid w:val="008A6DE1"/>
    <w:rsid w:val="008A6E78"/>
    <w:rsid w:val="008B1E41"/>
    <w:rsid w:val="008B50F9"/>
    <w:rsid w:val="008B51AE"/>
    <w:rsid w:val="008C7C36"/>
    <w:rsid w:val="008C7CA1"/>
    <w:rsid w:val="008D07FB"/>
    <w:rsid w:val="008D116A"/>
    <w:rsid w:val="008D2355"/>
    <w:rsid w:val="008D5A05"/>
    <w:rsid w:val="008D5A77"/>
    <w:rsid w:val="008D5DE3"/>
    <w:rsid w:val="008D6D23"/>
    <w:rsid w:val="008E1DE7"/>
    <w:rsid w:val="008E7721"/>
    <w:rsid w:val="008F4D06"/>
    <w:rsid w:val="008F73E1"/>
    <w:rsid w:val="00902FB5"/>
    <w:rsid w:val="009061E2"/>
    <w:rsid w:val="009147F2"/>
    <w:rsid w:val="009178CA"/>
    <w:rsid w:val="00917D03"/>
    <w:rsid w:val="00927573"/>
    <w:rsid w:val="0092778A"/>
    <w:rsid w:val="00932794"/>
    <w:rsid w:val="0093489C"/>
    <w:rsid w:val="0094324C"/>
    <w:rsid w:val="00944FE9"/>
    <w:rsid w:val="009608EB"/>
    <w:rsid w:val="00963C02"/>
    <w:rsid w:val="00963F44"/>
    <w:rsid w:val="00973BB7"/>
    <w:rsid w:val="00974521"/>
    <w:rsid w:val="009838C6"/>
    <w:rsid w:val="00983DAB"/>
    <w:rsid w:val="0098437B"/>
    <w:rsid w:val="00984F0E"/>
    <w:rsid w:val="00987E9B"/>
    <w:rsid w:val="009916DB"/>
    <w:rsid w:val="009917AB"/>
    <w:rsid w:val="009936F2"/>
    <w:rsid w:val="00995AC1"/>
    <w:rsid w:val="00996803"/>
    <w:rsid w:val="009A0F89"/>
    <w:rsid w:val="009A33A3"/>
    <w:rsid w:val="009A39D5"/>
    <w:rsid w:val="009A3CC2"/>
    <w:rsid w:val="009A6C13"/>
    <w:rsid w:val="009B1AA8"/>
    <w:rsid w:val="009B6F95"/>
    <w:rsid w:val="009C103F"/>
    <w:rsid w:val="009C1576"/>
    <w:rsid w:val="009C1BC9"/>
    <w:rsid w:val="009C3625"/>
    <w:rsid w:val="009C665A"/>
    <w:rsid w:val="009D1C40"/>
    <w:rsid w:val="009D1D9C"/>
    <w:rsid w:val="009E1509"/>
    <w:rsid w:val="009E1B33"/>
    <w:rsid w:val="009E379C"/>
    <w:rsid w:val="009E3ECC"/>
    <w:rsid w:val="009E5C84"/>
    <w:rsid w:val="009E6AB5"/>
    <w:rsid w:val="009F0AC3"/>
    <w:rsid w:val="009F2707"/>
    <w:rsid w:val="009F2EC6"/>
    <w:rsid w:val="009F431D"/>
    <w:rsid w:val="009F6711"/>
    <w:rsid w:val="00A01C0A"/>
    <w:rsid w:val="00A11132"/>
    <w:rsid w:val="00A15C28"/>
    <w:rsid w:val="00A16EAC"/>
    <w:rsid w:val="00A17134"/>
    <w:rsid w:val="00A22C00"/>
    <w:rsid w:val="00A23316"/>
    <w:rsid w:val="00A23ED3"/>
    <w:rsid w:val="00A25A66"/>
    <w:rsid w:val="00A34A70"/>
    <w:rsid w:val="00A44A4C"/>
    <w:rsid w:val="00A46F5C"/>
    <w:rsid w:val="00A46F95"/>
    <w:rsid w:val="00A474F2"/>
    <w:rsid w:val="00A4783B"/>
    <w:rsid w:val="00A54770"/>
    <w:rsid w:val="00A557BC"/>
    <w:rsid w:val="00A56349"/>
    <w:rsid w:val="00A61486"/>
    <w:rsid w:val="00A625C0"/>
    <w:rsid w:val="00A62F79"/>
    <w:rsid w:val="00A71B8C"/>
    <w:rsid w:val="00A721BD"/>
    <w:rsid w:val="00A73EE1"/>
    <w:rsid w:val="00A77764"/>
    <w:rsid w:val="00A80C58"/>
    <w:rsid w:val="00A83743"/>
    <w:rsid w:val="00A84BB4"/>
    <w:rsid w:val="00A86EAF"/>
    <w:rsid w:val="00A97F40"/>
    <w:rsid w:val="00AA04E3"/>
    <w:rsid w:val="00AA0AD8"/>
    <w:rsid w:val="00AB6A41"/>
    <w:rsid w:val="00AC244A"/>
    <w:rsid w:val="00AC2785"/>
    <w:rsid w:val="00AC2F42"/>
    <w:rsid w:val="00AD551F"/>
    <w:rsid w:val="00AD604D"/>
    <w:rsid w:val="00AE0C92"/>
    <w:rsid w:val="00AE4DD2"/>
    <w:rsid w:val="00B03EED"/>
    <w:rsid w:val="00B0430E"/>
    <w:rsid w:val="00B04B14"/>
    <w:rsid w:val="00B07C3B"/>
    <w:rsid w:val="00B07F48"/>
    <w:rsid w:val="00B105DE"/>
    <w:rsid w:val="00B108FA"/>
    <w:rsid w:val="00B12A3E"/>
    <w:rsid w:val="00B12DF3"/>
    <w:rsid w:val="00B20D32"/>
    <w:rsid w:val="00B24E93"/>
    <w:rsid w:val="00B2545E"/>
    <w:rsid w:val="00B271CE"/>
    <w:rsid w:val="00B3400A"/>
    <w:rsid w:val="00B37A11"/>
    <w:rsid w:val="00B420CB"/>
    <w:rsid w:val="00B42A04"/>
    <w:rsid w:val="00B43601"/>
    <w:rsid w:val="00B50A6A"/>
    <w:rsid w:val="00B51009"/>
    <w:rsid w:val="00B56789"/>
    <w:rsid w:val="00B6015A"/>
    <w:rsid w:val="00B60412"/>
    <w:rsid w:val="00B6115D"/>
    <w:rsid w:val="00B72EA9"/>
    <w:rsid w:val="00B80637"/>
    <w:rsid w:val="00B80CE4"/>
    <w:rsid w:val="00B819E4"/>
    <w:rsid w:val="00B81B71"/>
    <w:rsid w:val="00B84938"/>
    <w:rsid w:val="00B84F31"/>
    <w:rsid w:val="00B90633"/>
    <w:rsid w:val="00B91BE7"/>
    <w:rsid w:val="00B9328D"/>
    <w:rsid w:val="00B93735"/>
    <w:rsid w:val="00B94C1C"/>
    <w:rsid w:val="00B96552"/>
    <w:rsid w:val="00BA0AC6"/>
    <w:rsid w:val="00BB0F08"/>
    <w:rsid w:val="00BB1ED8"/>
    <w:rsid w:val="00BB4EA1"/>
    <w:rsid w:val="00BB5C70"/>
    <w:rsid w:val="00BB72DC"/>
    <w:rsid w:val="00BC68BD"/>
    <w:rsid w:val="00BE4226"/>
    <w:rsid w:val="00BE4CA5"/>
    <w:rsid w:val="00BE504A"/>
    <w:rsid w:val="00BF03E9"/>
    <w:rsid w:val="00BF0BD1"/>
    <w:rsid w:val="00BF4465"/>
    <w:rsid w:val="00BF6DEC"/>
    <w:rsid w:val="00C120FE"/>
    <w:rsid w:val="00C14234"/>
    <w:rsid w:val="00C15035"/>
    <w:rsid w:val="00C164AE"/>
    <w:rsid w:val="00C21161"/>
    <w:rsid w:val="00C2417F"/>
    <w:rsid w:val="00C263E3"/>
    <w:rsid w:val="00C318C9"/>
    <w:rsid w:val="00C32A23"/>
    <w:rsid w:val="00C34570"/>
    <w:rsid w:val="00C44D78"/>
    <w:rsid w:val="00C531E6"/>
    <w:rsid w:val="00C61F80"/>
    <w:rsid w:val="00C62B47"/>
    <w:rsid w:val="00C77A18"/>
    <w:rsid w:val="00C803F3"/>
    <w:rsid w:val="00C86BBB"/>
    <w:rsid w:val="00C93E55"/>
    <w:rsid w:val="00C9440E"/>
    <w:rsid w:val="00C975E9"/>
    <w:rsid w:val="00CB1958"/>
    <w:rsid w:val="00CB4BC8"/>
    <w:rsid w:val="00CB7EAC"/>
    <w:rsid w:val="00CC30E9"/>
    <w:rsid w:val="00CC6F46"/>
    <w:rsid w:val="00CD2916"/>
    <w:rsid w:val="00CD2CED"/>
    <w:rsid w:val="00CD3A30"/>
    <w:rsid w:val="00CD50B5"/>
    <w:rsid w:val="00CD5B49"/>
    <w:rsid w:val="00CD7F99"/>
    <w:rsid w:val="00CF1B47"/>
    <w:rsid w:val="00CF2EFE"/>
    <w:rsid w:val="00D0511D"/>
    <w:rsid w:val="00D15D0F"/>
    <w:rsid w:val="00D178F1"/>
    <w:rsid w:val="00D17C81"/>
    <w:rsid w:val="00D202D2"/>
    <w:rsid w:val="00D20863"/>
    <w:rsid w:val="00D21D9D"/>
    <w:rsid w:val="00D2564E"/>
    <w:rsid w:val="00D25E69"/>
    <w:rsid w:val="00D37E26"/>
    <w:rsid w:val="00D42737"/>
    <w:rsid w:val="00D45B4D"/>
    <w:rsid w:val="00D5612B"/>
    <w:rsid w:val="00D57857"/>
    <w:rsid w:val="00D6025A"/>
    <w:rsid w:val="00D621A3"/>
    <w:rsid w:val="00D66EA9"/>
    <w:rsid w:val="00D67ABE"/>
    <w:rsid w:val="00D70EE0"/>
    <w:rsid w:val="00D80267"/>
    <w:rsid w:val="00D8572D"/>
    <w:rsid w:val="00D913BA"/>
    <w:rsid w:val="00D91AD4"/>
    <w:rsid w:val="00D91CDE"/>
    <w:rsid w:val="00D934B3"/>
    <w:rsid w:val="00D9469E"/>
    <w:rsid w:val="00D96010"/>
    <w:rsid w:val="00DA28FF"/>
    <w:rsid w:val="00DA326C"/>
    <w:rsid w:val="00DA405A"/>
    <w:rsid w:val="00DA7394"/>
    <w:rsid w:val="00DB1AD3"/>
    <w:rsid w:val="00DB2608"/>
    <w:rsid w:val="00DB5065"/>
    <w:rsid w:val="00DB6653"/>
    <w:rsid w:val="00DC0D60"/>
    <w:rsid w:val="00DC294A"/>
    <w:rsid w:val="00DC5177"/>
    <w:rsid w:val="00DC5404"/>
    <w:rsid w:val="00DC7D4C"/>
    <w:rsid w:val="00DD0DC0"/>
    <w:rsid w:val="00DD4AB1"/>
    <w:rsid w:val="00DE5A07"/>
    <w:rsid w:val="00DF556A"/>
    <w:rsid w:val="00E00390"/>
    <w:rsid w:val="00E02344"/>
    <w:rsid w:val="00E02B77"/>
    <w:rsid w:val="00E044BE"/>
    <w:rsid w:val="00E04B78"/>
    <w:rsid w:val="00E05154"/>
    <w:rsid w:val="00E0706A"/>
    <w:rsid w:val="00E11A72"/>
    <w:rsid w:val="00E12D6E"/>
    <w:rsid w:val="00E14D18"/>
    <w:rsid w:val="00E2535C"/>
    <w:rsid w:val="00E25C02"/>
    <w:rsid w:val="00E275F8"/>
    <w:rsid w:val="00E3308D"/>
    <w:rsid w:val="00E44A9D"/>
    <w:rsid w:val="00E544D2"/>
    <w:rsid w:val="00E60860"/>
    <w:rsid w:val="00E6161B"/>
    <w:rsid w:val="00E63A26"/>
    <w:rsid w:val="00E7078A"/>
    <w:rsid w:val="00E715E3"/>
    <w:rsid w:val="00E73226"/>
    <w:rsid w:val="00E74B73"/>
    <w:rsid w:val="00E80047"/>
    <w:rsid w:val="00E80079"/>
    <w:rsid w:val="00E825E9"/>
    <w:rsid w:val="00E83743"/>
    <w:rsid w:val="00E866C9"/>
    <w:rsid w:val="00E904BE"/>
    <w:rsid w:val="00E9202C"/>
    <w:rsid w:val="00EA1FA1"/>
    <w:rsid w:val="00EA624C"/>
    <w:rsid w:val="00EB04C0"/>
    <w:rsid w:val="00EB1B28"/>
    <w:rsid w:val="00EB4901"/>
    <w:rsid w:val="00EB51C2"/>
    <w:rsid w:val="00EC2818"/>
    <w:rsid w:val="00EC2AD0"/>
    <w:rsid w:val="00EC7AAD"/>
    <w:rsid w:val="00EC7C08"/>
    <w:rsid w:val="00ED11EC"/>
    <w:rsid w:val="00ED2AE0"/>
    <w:rsid w:val="00ED5C03"/>
    <w:rsid w:val="00EE38FF"/>
    <w:rsid w:val="00EE57EC"/>
    <w:rsid w:val="00EF02E2"/>
    <w:rsid w:val="00EF0594"/>
    <w:rsid w:val="00EF0FCB"/>
    <w:rsid w:val="00EF24CC"/>
    <w:rsid w:val="00EF3320"/>
    <w:rsid w:val="00F030D2"/>
    <w:rsid w:val="00F04228"/>
    <w:rsid w:val="00F04BF7"/>
    <w:rsid w:val="00F06AD3"/>
    <w:rsid w:val="00F06F09"/>
    <w:rsid w:val="00F1129B"/>
    <w:rsid w:val="00F13506"/>
    <w:rsid w:val="00F15C0A"/>
    <w:rsid w:val="00F27002"/>
    <w:rsid w:val="00F271EE"/>
    <w:rsid w:val="00F30FA6"/>
    <w:rsid w:val="00F360A7"/>
    <w:rsid w:val="00F40B2E"/>
    <w:rsid w:val="00F43806"/>
    <w:rsid w:val="00F50CBB"/>
    <w:rsid w:val="00F54565"/>
    <w:rsid w:val="00F55AF0"/>
    <w:rsid w:val="00F57EE4"/>
    <w:rsid w:val="00F62AE0"/>
    <w:rsid w:val="00F65971"/>
    <w:rsid w:val="00F752C4"/>
    <w:rsid w:val="00F77D88"/>
    <w:rsid w:val="00F77DF2"/>
    <w:rsid w:val="00F800F7"/>
    <w:rsid w:val="00F819F5"/>
    <w:rsid w:val="00F828B2"/>
    <w:rsid w:val="00F83318"/>
    <w:rsid w:val="00F83493"/>
    <w:rsid w:val="00F83D4D"/>
    <w:rsid w:val="00F8419F"/>
    <w:rsid w:val="00F8438B"/>
    <w:rsid w:val="00F94AAC"/>
    <w:rsid w:val="00FA4EEF"/>
    <w:rsid w:val="00FA7A42"/>
    <w:rsid w:val="00FB1DCC"/>
    <w:rsid w:val="00FB5C3D"/>
    <w:rsid w:val="00FB7445"/>
    <w:rsid w:val="00FC0316"/>
    <w:rsid w:val="00FC2DE4"/>
    <w:rsid w:val="00FC3397"/>
    <w:rsid w:val="00FC3F24"/>
    <w:rsid w:val="00FC6C72"/>
    <w:rsid w:val="00FC705A"/>
    <w:rsid w:val="00FD19D6"/>
    <w:rsid w:val="00FD531D"/>
    <w:rsid w:val="00FD5C84"/>
    <w:rsid w:val="00FD5FEE"/>
    <w:rsid w:val="00FD6C5B"/>
    <w:rsid w:val="00FE088B"/>
    <w:rsid w:val="00FE1B7E"/>
    <w:rsid w:val="00FE3383"/>
    <w:rsid w:val="00FE43DC"/>
    <w:rsid w:val="00FF01F8"/>
    <w:rsid w:val="00FF2D66"/>
    <w:rsid w:val="00FF6316"/>
    <w:rsid w:val="00FF6501"/>
    <w:rsid w:val="012E4618"/>
    <w:rsid w:val="0132213A"/>
    <w:rsid w:val="013B0097"/>
    <w:rsid w:val="0186EC8D"/>
    <w:rsid w:val="020F82B2"/>
    <w:rsid w:val="021E7F20"/>
    <w:rsid w:val="02466B65"/>
    <w:rsid w:val="02B04560"/>
    <w:rsid w:val="030D34F3"/>
    <w:rsid w:val="036B5FF6"/>
    <w:rsid w:val="03B39E0F"/>
    <w:rsid w:val="04B6B8F9"/>
    <w:rsid w:val="04BF9D1D"/>
    <w:rsid w:val="054E65AA"/>
    <w:rsid w:val="05595AF4"/>
    <w:rsid w:val="056C5962"/>
    <w:rsid w:val="05A89406"/>
    <w:rsid w:val="05D1D147"/>
    <w:rsid w:val="0622DDD9"/>
    <w:rsid w:val="06EB1258"/>
    <w:rsid w:val="071A4398"/>
    <w:rsid w:val="0750BC7B"/>
    <w:rsid w:val="07E00AD3"/>
    <w:rsid w:val="08064CF0"/>
    <w:rsid w:val="09216E28"/>
    <w:rsid w:val="092B2D63"/>
    <w:rsid w:val="09C3F4AB"/>
    <w:rsid w:val="09E0733C"/>
    <w:rsid w:val="0A64F759"/>
    <w:rsid w:val="0B696BB9"/>
    <w:rsid w:val="0BE04528"/>
    <w:rsid w:val="0BE3DE76"/>
    <w:rsid w:val="0BE8D35E"/>
    <w:rsid w:val="0C463DD8"/>
    <w:rsid w:val="0C5CFFF3"/>
    <w:rsid w:val="0C9DC180"/>
    <w:rsid w:val="0CC0B636"/>
    <w:rsid w:val="0DDB3E7A"/>
    <w:rsid w:val="0EAD92F8"/>
    <w:rsid w:val="10014071"/>
    <w:rsid w:val="1012E6C3"/>
    <w:rsid w:val="101B8715"/>
    <w:rsid w:val="1075B08D"/>
    <w:rsid w:val="10EAF3A5"/>
    <w:rsid w:val="11049573"/>
    <w:rsid w:val="114F5D1A"/>
    <w:rsid w:val="11802359"/>
    <w:rsid w:val="12068C7A"/>
    <w:rsid w:val="121D3BF8"/>
    <w:rsid w:val="124A5556"/>
    <w:rsid w:val="12A8A917"/>
    <w:rsid w:val="12C0DFD5"/>
    <w:rsid w:val="12C4CA08"/>
    <w:rsid w:val="12CAF9E6"/>
    <w:rsid w:val="12D6E878"/>
    <w:rsid w:val="1314D6D3"/>
    <w:rsid w:val="13B7B6AF"/>
    <w:rsid w:val="13E7B74E"/>
    <w:rsid w:val="147CDB21"/>
    <w:rsid w:val="15F04B2C"/>
    <w:rsid w:val="160ACA94"/>
    <w:rsid w:val="167B3E42"/>
    <w:rsid w:val="16A49766"/>
    <w:rsid w:val="16F58FA2"/>
    <w:rsid w:val="17105F6B"/>
    <w:rsid w:val="172F74BF"/>
    <w:rsid w:val="1735C095"/>
    <w:rsid w:val="1782277A"/>
    <w:rsid w:val="17B2BBA1"/>
    <w:rsid w:val="18122008"/>
    <w:rsid w:val="18D1A0A6"/>
    <w:rsid w:val="198AC8FE"/>
    <w:rsid w:val="1997A9A0"/>
    <w:rsid w:val="19AAD9F0"/>
    <w:rsid w:val="19D74972"/>
    <w:rsid w:val="1A7BAEEC"/>
    <w:rsid w:val="1ABF7CDE"/>
    <w:rsid w:val="1AFA5140"/>
    <w:rsid w:val="1B20D238"/>
    <w:rsid w:val="1B4F03AE"/>
    <w:rsid w:val="1BA49FA5"/>
    <w:rsid w:val="1BC49C0F"/>
    <w:rsid w:val="1C41A80F"/>
    <w:rsid w:val="1C47F6AE"/>
    <w:rsid w:val="1C8331B8"/>
    <w:rsid w:val="1CC40A6D"/>
    <w:rsid w:val="1D15BB0D"/>
    <w:rsid w:val="1D37A5EB"/>
    <w:rsid w:val="1DC1EB45"/>
    <w:rsid w:val="1E287911"/>
    <w:rsid w:val="1E5374AD"/>
    <w:rsid w:val="1E5D5BD8"/>
    <w:rsid w:val="1E773637"/>
    <w:rsid w:val="1E8F8891"/>
    <w:rsid w:val="1F10DC33"/>
    <w:rsid w:val="1F3A3BC1"/>
    <w:rsid w:val="1F4007C7"/>
    <w:rsid w:val="1F804EA2"/>
    <w:rsid w:val="2035E23C"/>
    <w:rsid w:val="206B8A96"/>
    <w:rsid w:val="20BA39F6"/>
    <w:rsid w:val="215C90C6"/>
    <w:rsid w:val="216CDC31"/>
    <w:rsid w:val="2208CA3C"/>
    <w:rsid w:val="2306B8D1"/>
    <w:rsid w:val="23B0B6AB"/>
    <w:rsid w:val="23C5EB88"/>
    <w:rsid w:val="24D9C5CB"/>
    <w:rsid w:val="25C08EC0"/>
    <w:rsid w:val="260BD742"/>
    <w:rsid w:val="26141E9C"/>
    <w:rsid w:val="26853D6C"/>
    <w:rsid w:val="26992557"/>
    <w:rsid w:val="27754258"/>
    <w:rsid w:val="2792CCE7"/>
    <w:rsid w:val="27B244F0"/>
    <w:rsid w:val="291C6461"/>
    <w:rsid w:val="2A0B6C9C"/>
    <w:rsid w:val="2A2996D0"/>
    <w:rsid w:val="2A70B147"/>
    <w:rsid w:val="2B6DC448"/>
    <w:rsid w:val="2C1C34BF"/>
    <w:rsid w:val="2C1E8AD6"/>
    <w:rsid w:val="2C79509F"/>
    <w:rsid w:val="2D07AA54"/>
    <w:rsid w:val="2E1F3BA7"/>
    <w:rsid w:val="2ED3E015"/>
    <w:rsid w:val="2EDCF756"/>
    <w:rsid w:val="2F0C325F"/>
    <w:rsid w:val="304A7692"/>
    <w:rsid w:val="307B660B"/>
    <w:rsid w:val="3086EA43"/>
    <w:rsid w:val="30BB7A67"/>
    <w:rsid w:val="3193C71A"/>
    <w:rsid w:val="319B711D"/>
    <w:rsid w:val="33514F75"/>
    <w:rsid w:val="3367436B"/>
    <w:rsid w:val="33B199F1"/>
    <w:rsid w:val="33F98AEF"/>
    <w:rsid w:val="3413996C"/>
    <w:rsid w:val="342BC85F"/>
    <w:rsid w:val="3449EC69"/>
    <w:rsid w:val="351A5301"/>
    <w:rsid w:val="35A4AC5D"/>
    <w:rsid w:val="365532AF"/>
    <w:rsid w:val="3676F1D0"/>
    <w:rsid w:val="3683894E"/>
    <w:rsid w:val="36F79458"/>
    <w:rsid w:val="372F718E"/>
    <w:rsid w:val="379BD082"/>
    <w:rsid w:val="37E8151E"/>
    <w:rsid w:val="38EA8E94"/>
    <w:rsid w:val="3984A3B3"/>
    <w:rsid w:val="39C94308"/>
    <w:rsid w:val="3A007CA2"/>
    <w:rsid w:val="3A53CABC"/>
    <w:rsid w:val="3A6E68F8"/>
    <w:rsid w:val="3AB1E3F7"/>
    <w:rsid w:val="3ABDF859"/>
    <w:rsid w:val="3AC9E39C"/>
    <w:rsid w:val="3AF2491E"/>
    <w:rsid w:val="3B5F8DBE"/>
    <w:rsid w:val="3B9EF88A"/>
    <w:rsid w:val="3BD55204"/>
    <w:rsid w:val="3BDAB431"/>
    <w:rsid w:val="3C8A9FC0"/>
    <w:rsid w:val="3D3698BF"/>
    <w:rsid w:val="3DABD60D"/>
    <w:rsid w:val="3DD8A511"/>
    <w:rsid w:val="3E36EBF9"/>
    <w:rsid w:val="3E60CB24"/>
    <w:rsid w:val="3ECA7D9E"/>
    <w:rsid w:val="3EE55081"/>
    <w:rsid w:val="3F03E12D"/>
    <w:rsid w:val="3F32C29A"/>
    <w:rsid w:val="3FB8D44A"/>
    <w:rsid w:val="3FD8D3AD"/>
    <w:rsid w:val="400DF32C"/>
    <w:rsid w:val="40900175"/>
    <w:rsid w:val="40B79A79"/>
    <w:rsid w:val="42100EE8"/>
    <w:rsid w:val="42333157"/>
    <w:rsid w:val="42AB8DCE"/>
    <w:rsid w:val="430157B6"/>
    <w:rsid w:val="43B192B8"/>
    <w:rsid w:val="43B23B3A"/>
    <w:rsid w:val="43CC13BD"/>
    <w:rsid w:val="44229FDE"/>
    <w:rsid w:val="44DB7DFD"/>
    <w:rsid w:val="454888F4"/>
    <w:rsid w:val="457E461D"/>
    <w:rsid w:val="45993FEA"/>
    <w:rsid w:val="45C2BA9A"/>
    <w:rsid w:val="45C50EFF"/>
    <w:rsid w:val="45C70569"/>
    <w:rsid w:val="45E7ABDA"/>
    <w:rsid w:val="46525C69"/>
    <w:rsid w:val="46FFF844"/>
    <w:rsid w:val="47B58275"/>
    <w:rsid w:val="47E36AD9"/>
    <w:rsid w:val="49175D41"/>
    <w:rsid w:val="4971A048"/>
    <w:rsid w:val="49AE8D30"/>
    <w:rsid w:val="49D7D35D"/>
    <w:rsid w:val="4A2272B1"/>
    <w:rsid w:val="4AD038E9"/>
    <w:rsid w:val="4B114954"/>
    <w:rsid w:val="4B115E84"/>
    <w:rsid w:val="4B3FDE43"/>
    <w:rsid w:val="4B90F061"/>
    <w:rsid w:val="4B95E373"/>
    <w:rsid w:val="4BDBA8CC"/>
    <w:rsid w:val="4BE10D81"/>
    <w:rsid w:val="4BFB2008"/>
    <w:rsid w:val="4C92C421"/>
    <w:rsid w:val="4CC0D2C0"/>
    <w:rsid w:val="4D0CB3C4"/>
    <w:rsid w:val="4D3ECD4D"/>
    <w:rsid w:val="4DC02950"/>
    <w:rsid w:val="4DF19220"/>
    <w:rsid w:val="4E1AE796"/>
    <w:rsid w:val="4EC90062"/>
    <w:rsid w:val="4ECEC141"/>
    <w:rsid w:val="4F790D2F"/>
    <w:rsid w:val="4FC37808"/>
    <w:rsid w:val="50017B43"/>
    <w:rsid w:val="5045FC38"/>
    <w:rsid w:val="5080936E"/>
    <w:rsid w:val="512FE6E2"/>
    <w:rsid w:val="515A1CB5"/>
    <w:rsid w:val="516CFF00"/>
    <w:rsid w:val="51A1AD23"/>
    <w:rsid w:val="51D6E41F"/>
    <w:rsid w:val="52692F05"/>
    <w:rsid w:val="52A075E0"/>
    <w:rsid w:val="536A17AA"/>
    <w:rsid w:val="536FFD17"/>
    <w:rsid w:val="53707022"/>
    <w:rsid w:val="5483B32F"/>
    <w:rsid w:val="54F46F4F"/>
    <w:rsid w:val="554993AE"/>
    <w:rsid w:val="555048CC"/>
    <w:rsid w:val="5571E18D"/>
    <w:rsid w:val="56421B1F"/>
    <w:rsid w:val="566E24BE"/>
    <w:rsid w:val="567513AD"/>
    <w:rsid w:val="56B264EE"/>
    <w:rsid w:val="56B7537D"/>
    <w:rsid w:val="56CB5FCB"/>
    <w:rsid w:val="570369F6"/>
    <w:rsid w:val="5744DF26"/>
    <w:rsid w:val="591DD2B3"/>
    <w:rsid w:val="59601008"/>
    <w:rsid w:val="59C41472"/>
    <w:rsid w:val="5A9B6AC9"/>
    <w:rsid w:val="5B1D38B7"/>
    <w:rsid w:val="5B83F416"/>
    <w:rsid w:val="5B90CBC1"/>
    <w:rsid w:val="5BCB900B"/>
    <w:rsid w:val="5C17E212"/>
    <w:rsid w:val="5C5A04E5"/>
    <w:rsid w:val="5C6B7A67"/>
    <w:rsid w:val="5CB6EF6B"/>
    <w:rsid w:val="5CC01E96"/>
    <w:rsid w:val="5D0F61A0"/>
    <w:rsid w:val="5D4A8AE6"/>
    <w:rsid w:val="5D725DC2"/>
    <w:rsid w:val="5DA98102"/>
    <w:rsid w:val="5E0AFADF"/>
    <w:rsid w:val="5EE29286"/>
    <w:rsid w:val="5F8E1632"/>
    <w:rsid w:val="5F976ED6"/>
    <w:rsid w:val="60CA0481"/>
    <w:rsid w:val="612780D5"/>
    <w:rsid w:val="6159447D"/>
    <w:rsid w:val="616277B8"/>
    <w:rsid w:val="61BF65B3"/>
    <w:rsid w:val="61BFF118"/>
    <w:rsid w:val="61F84C58"/>
    <w:rsid w:val="6200B3B5"/>
    <w:rsid w:val="628F50B7"/>
    <w:rsid w:val="62950A7C"/>
    <w:rsid w:val="62CF8C67"/>
    <w:rsid w:val="62E63881"/>
    <w:rsid w:val="63ABAA4C"/>
    <w:rsid w:val="644E0B5D"/>
    <w:rsid w:val="64626337"/>
    <w:rsid w:val="64A02969"/>
    <w:rsid w:val="65391B2E"/>
    <w:rsid w:val="65C016C3"/>
    <w:rsid w:val="66158C12"/>
    <w:rsid w:val="6628F53B"/>
    <w:rsid w:val="663CA7AB"/>
    <w:rsid w:val="6695F42B"/>
    <w:rsid w:val="672B5097"/>
    <w:rsid w:val="674DBA8F"/>
    <w:rsid w:val="67F1985D"/>
    <w:rsid w:val="682FA7B9"/>
    <w:rsid w:val="6889AFB3"/>
    <w:rsid w:val="689B3A44"/>
    <w:rsid w:val="68ADD3E4"/>
    <w:rsid w:val="68D6B2B2"/>
    <w:rsid w:val="69E3D767"/>
    <w:rsid w:val="69FD0626"/>
    <w:rsid w:val="6AD43A32"/>
    <w:rsid w:val="6CCD5EA7"/>
    <w:rsid w:val="6CF79DC4"/>
    <w:rsid w:val="6D9A86CB"/>
    <w:rsid w:val="6D9C5527"/>
    <w:rsid w:val="6E34C7F1"/>
    <w:rsid w:val="6EA02F01"/>
    <w:rsid w:val="6EB03CBC"/>
    <w:rsid w:val="6F1EC8D8"/>
    <w:rsid w:val="6F7A4E98"/>
    <w:rsid w:val="6FB38FB6"/>
    <w:rsid w:val="6FF66452"/>
    <w:rsid w:val="703FBE8D"/>
    <w:rsid w:val="70B442E9"/>
    <w:rsid w:val="70D064A2"/>
    <w:rsid w:val="710537D7"/>
    <w:rsid w:val="717D7ED7"/>
    <w:rsid w:val="72982415"/>
    <w:rsid w:val="72A5DFA9"/>
    <w:rsid w:val="73379298"/>
    <w:rsid w:val="737A34C1"/>
    <w:rsid w:val="73D3CDCD"/>
    <w:rsid w:val="73D71ADF"/>
    <w:rsid w:val="73E64110"/>
    <w:rsid w:val="74165540"/>
    <w:rsid w:val="7495AD13"/>
    <w:rsid w:val="74B2AE29"/>
    <w:rsid w:val="75A3F8E6"/>
    <w:rsid w:val="760E4252"/>
    <w:rsid w:val="76147CC1"/>
    <w:rsid w:val="761D80D3"/>
    <w:rsid w:val="76417497"/>
    <w:rsid w:val="76F4B28E"/>
    <w:rsid w:val="77C842A9"/>
    <w:rsid w:val="78366434"/>
    <w:rsid w:val="78375BB0"/>
    <w:rsid w:val="7843DF03"/>
    <w:rsid w:val="79D9897E"/>
    <w:rsid w:val="7A6CE8F3"/>
    <w:rsid w:val="7ABE8973"/>
    <w:rsid w:val="7AC88258"/>
    <w:rsid w:val="7AD717BA"/>
    <w:rsid w:val="7B141E4F"/>
    <w:rsid w:val="7B88CFBF"/>
    <w:rsid w:val="7BA6E751"/>
    <w:rsid w:val="7BBE63B6"/>
    <w:rsid w:val="7C74378C"/>
    <w:rsid w:val="7CEF1B8D"/>
    <w:rsid w:val="7D57419A"/>
    <w:rsid w:val="7DBCC90B"/>
    <w:rsid w:val="7E7534DA"/>
    <w:rsid w:val="7EE37C8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7649"/>
    <o:shapelayout v:ext="edit">
      <o:idmap v:ext="edit" data="1"/>
    </o:shapelayout>
  </w:shapeDefaults>
  <w:decimalSymbol w:val="."/>
  <w:listSeparator w:val=","/>
  <w14:docId w14:val="3374A84A"/>
  <w15:docId w15:val="{934CAD32-017D-4F8B-AAD4-0789E28A5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4BE"/>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B4EA1"/>
    <w:pPr>
      <w:ind w:left="0" w:firstLine="0"/>
    </w:pPr>
  </w:style>
  <w:style w:type="character" w:customStyle="1" w:styleId="Title3Char">
    <w:name w:val="Title 3 Char"/>
    <w:basedOn w:val="DefaultParagraphFont"/>
    <w:link w:val="Title3"/>
    <w:rsid w:val="00BB4EA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E044BE"/>
    <w:rPr>
      <w:color w:val="0563C1"/>
      <w:u w:val="single"/>
    </w:rPr>
  </w:style>
  <w:style w:type="table" w:customStyle="1" w:styleId="TableGrid1">
    <w:name w:val="Table Grid1"/>
    <w:basedOn w:val="TableNormal"/>
    <w:next w:val="TableGrid"/>
    <w:uiPriority w:val="39"/>
    <w:rsid w:val="00377C43"/>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 Text"/>
    <w:basedOn w:val="Normal"/>
    <w:rsid w:val="00EC2818"/>
    <w:pPr>
      <w:spacing w:after="0" w:line="280" w:lineRule="exact"/>
      <w:ind w:left="0" w:firstLine="0"/>
    </w:pPr>
    <w:rPr>
      <w:rFonts w:ascii="Frutiger 45 Light" w:eastAsia="Times New Roman" w:hAnsi="Frutiger 45 Light" w:cs="Times New Roman"/>
      <w:szCs w:val="20"/>
      <w:lang w:eastAsia="en-GB"/>
    </w:rPr>
  </w:style>
  <w:style w:type="table" w:customStyle="1" w:styleId="TableGrid2">
    <w:name w:val="Table Grid2"/>
    <w:basedOn w:val="TableNormal"/>
    <w:next w:val="TableGrid"/>
    <w:uiPriority w:val="39"/>
    <w:rsid w:val="00EC281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EC2818"/>
    <w:pPr>
      <w:spacing w:after="0" w:line="240" w:lineRule="auto"/>
      <w:ind w:left="0" w:firstLine="0"/>
    </w:pPr>
    <w:rPr>
      <w:rFonts w:ascii="Frutiger 45 Light" w:eastAsia="Times New Roman" w:hAnsi="Frutiger 45 Light" w:cs="Times New Roman"/>
      <w:sz w:val="20"/>
      <w:szCs w:val="20"/>
      <w:lang w:eastAsia="en-GB"/>
    </w:rPr>
  </w:style>
  <w:style w:type="character" w:customStyle="1" w:styleId="CommentTextChar">
    <w:name w:val="Comment Text Char"/>
    <w:basedOn w:val="DefaultParagraphFont"/>
    <w:link w:val="CommentText"/>
    <w:uiPriority w:val="99"/>
    <w:rsid w:val="00EC2818"/>
    <w:rPr>
      <w:rFonts w:ascii="Frutiger 45 Light" w:eastAsia="Times New Roman" w:hAnsi="Frutiger 45 Light" w:cs="Times New Roman"/>
      <w:sz w:val="20"/>
      <w:szCs w:val="20"/>
      <w:lang w:eastAsia="en-GB"/>
    </w:rPr>
  </w:style>
  <w:style w:type="character" w:styleId="CommentReference">
    <w:name w:val="annotation reference"/>
    <w:basedOn w:val="DefaultParagraphFont"/>
    <w:uiPriority w:val="99"/>
    <w:semiHidden/>
    <w:unhideWhenUsed/>
    <w:rsid w:val="00E6161B"/>
    <w:rPr>
      <w:sz w:val="16"/>
      <w:szCs w:val="16"/>
    </w:rPr>
  </w:style>
  <w:style w:type="paragraph" w:styleId="CommentSubject">
    <w:name w:val="annotation subject"/>
    <w:basedOn w:val="CommentText"/>
    <w:next w:val="CommentText"/>
    <w:link w:val="CommentSubjectChar"/>
    <w:uiPriority w:val="99"/>
    <w:semiHidden/>
    <w:unhideWhenUsed/>
    <w:rsid w:val="00E6161B"/>
    <w:pPr>
      <w:spacing w:after="160"/>
      <w:ind w:left="357" w:hanging="357"/>
    </w:pPr>
    <w:rPr>
      <w:rFonts w:ascii="Arial" w:eastAsiaTheme="minorHAnsi" w:hAnsi="Arial" w:cstheme="minorBidi"/>
      <w:b/>
      <w:bCs/>
      <w:lang w:eastAsia="en-US"/>
    </w:rPr>
  </w:style>
  <w:style w:type="character" w:customStyle="1" w:styleId="CommentSubjectChar">
    <w:name w:val="Comment Subject Char"/>
    <w:basedOn w:val="CommentTextChar"/>
    <w:link w:val="CommentSubject"/>
    <w:uiPriority w:val="99"/>
    <w:semiHidden/>
    <w:rsid w:val="00E6161B"/>
    <w:rPr>
      <w:rFonts w:ascii="Arial" w:eastAsiaTheme="minorHAnsi" w:hAnsi="Arial" w:cs="Times New Roman"/>
      <w:b/>
      <w:bCs/>
      <w:sz w:val="20"/>
      <w:szCs w:val="20"/>
      <w:lang w:eastAsia="en-US"/>
    </w:rPr>
  </w:style>
  <w:style w:type="character" w:styleId="FollowedHyperlink">
    <w:name w:val="FollowedHyperlink"/>
    <w:basedOn w:val="DefaultParagraphFont"/>
    <w:uiPriority w:val="99"/>
    <w:semiHidden/>
    <w:unhideWhenUsed/>
    <w:rsid w:val="00073DE2"/>
    <w:rPr>
      <w:color w:val="954F72" w:themeColor="followedHyperlink"/>
      <w:u w:val="single"/>
    </w:rPr>
  </w:style>
  <w:style w:type="character" w:customStyle="1" w:styleId="normaltextrun1">
    <w:name w:val="normaltextrun1"/>
    <w:basedOn w:val="DefaultParagraphFont"/>
    <w:rsid w:val="004A5B4F"/>
  </w:style>
  <w:style w:type="character" w:customStyle="1" w:styleId="eop">
    <w:name w:val="eop"/>
    <w:basedOn w:val="DefaultParagraphFont"/>
    <w:rsid w:val="004A5B4F"/>
  </w:style>
  <w:style w:type="paragraph" w:customStyle="1" w:styleId="Default">
    <w:name w:val="Default"/>
    <w:rsid w:val="0073549F"/>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A83743"/>
    <w:rPr>
      <w:color w:val="605E5C"/>
      <w:shd w:val="clear" w:color="auto" w:fill="E1DFDD"/>
    </w:rPr>
  </w:style>
  <w:style w:type="paragraph" w:styleId="Revision">
    <w:name w:val="Revision"/>
    <w:hidden/>
    <w:uiPriority w:val="99"/>
    <w:semiHidden/>
    <w:rsid w:val="002E7EC9"/>
    <w:pPr>
      <w:spacing w:after="0" w:line="240" w:lineRule="auto"/>
    </w:pPr>
    <w:rPr>
      <w:rFonts w:ascii="Arial" w:eastAsiaTheme="minorHAnsi"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259960">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response-report-independent-review-local-authority-financial-reporting-and-external-audit-england" TargetMode="External"/><Relationship Id="rId18" Type="http://schemas.openxmlformats.org/officeDocument/2006/relationships/glossaryDocument" Target="glossary/document.xml"/><Relationship Id="Re701766e14ac40b5"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local-authority-financial-reporting-and-external-audit-independent-review"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local-authority-financial-reporting-and-external-audit-government-response-to-the-redmond-review"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5AAE1637B1554FC2A7EE81519567F620"/>
        <w:category>
          <w:name w:val="General"/>
          <w:gallery w:val="placeholder"/>
        </w:category>
        <w:types>
          <w:type w:val="bbPlcHdr"/>
        </w:types>
        <w:behaviors>
          <w:behavior w:val="content"/>
        </w:behaviors>
        <w:guid w:val="{CD0F157C-5BDE-430F-B2FC-12CE6B555406}"/>
      </w:docPartPr>
      <w:docPartBody>
        <w:p w:rsidR="00E544D2" w:rsidRDefault="00E544D2" w:rsidP="00E544D2">
          <w:pPr>
            <w:pStyle w:val="5AAE1637B1554FC2A7EE81519567F620"/>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Arial Unicode MS">
    <w:altName w:val="Arial"/>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9DF"/>
    <w:rsid w:val="000A2D0A"/>
    <w:rsid w:val="000A6155"/>
    <w:rsid w:val="001C79DF"/>
    <w:rsid w:val="001E756B"/>
    <w:rsid w:val="0023208F"/>
    <w:rsid w:val="0028733F"/>
    <w:rsid w:val="002940E8"/>
    <w:rsid w:val="002E084B"/>
    <w:rsid w:val="002F1F5C"/>
    <w:rsid w:val="003050C8"/>
    <w:rsid w:val="00332B27"/>
    <w:rsid w:val="00353CB9"/>
    <w:rsid w:val="0036673C"/>
    <w:rsid w:val="003E1D70"/>
    <w:rsid w:val="00412885"/>
    <w:rsid w:val="004276A3"/>
    <w:rsid w:val="0043627D"/>
    <w:rsid w:val="00450A8F"/>
    <w:rsid w:val="004A5772"/>
    <w:rsid w:val="004B3C1D"/>
    <w:rsid w:val="004E2C7C"/>
    <w:rsid w:val="0055719C"/>
    <w:rsid w:val="00591401"/>
    <w:rsid w:val="005A3BE7"/>
    <w:rsid w:val="005E7188"/>
    <w:rsid w:val="006073AB"/>
    <w:rsid w:val="00633929"/>
    <w:rsid w:val="00684FDA"/>
    <w:rsid w:val="006C6385"/>
    <w:rsid w:val="006D707A"/>
    <w:rsid w:val="00756B6D"/>
    <w:rsid w:val="00760B37"/>
    <w:rsid w:val="007676F1"/>
    <w:rsid w:val="007D0BCA"/>
    <w:rsid w:val="0092233F"/>
    <w:rsid w:val="009413E6"/>
    <w:rsid w:val="00947170"/>
    <w:rsid w:val="00A156C2"/>
    <w:rsid w:val="00A47DFF"/>
    <w:rsid w:val="00AB713B"/>
    <w:rsid w:val="00AC7395"/>
    <w:rsid w:val="00B363AD"/>
    <w:rsid w:val="00B710F9"/>
    <w:rsid w:val="00B804AC"/>
    <w:rsid w:val="00BA195A"/>
    <w:rsid w:val="00C27CE8"/>
    <w:rsid w:val="00C57CD5"/>
    <w:rsid w:val="00C65D5F"/>
    <w:rsid w:val="00C942FE"/>
    <w:rsid w:val="00CF6EBE"/>
    <w:rsid w:val="00D47ACB"/>
    <w:rsid w:val="00D73F93"/>
    <w:rsid w:val="00DF428A"/>
    <w:rsid w:val="00E20A43"/>
    <w:rsid w:val="00E21948"/>
    <w:rsid w:val="00E318F9"/>
    <w:rsid w:val="00E544D2"/>
    <w:rsid w:val="00E56D29"/>
    <w:rsid w:val="00EA22C1"/>
    <w:rsid w:val="00EA607A"/>
    <w:rsid w:val="00EB3973"/>
    <w:rsid w:val="00EE1FE1"/>
    <w:rsid w:val="00EE2509"/>
    <w:rsid w:val="00F23056"/>
    <w:rsid w:val="00F806B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44D2"/>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91C8F8C56A7447DB9134BA9DBE4E1184">
    <w:name w:val="91C8F8C56A7447DB9134BA9DBE4E1184"/>
    <w:rsid w:val="0028733F"/>
    <w:rPr>
      <w:lang w:eastAsia="en-GB"/>
    </w:rPr>
  </w:style>
  <w:style w:type="paragraph" w:customStyle="1" w:styleId="7C5F738FB580477789E4A081CF7C4331">
    <w:name w:val="7C5F738FB580477789E4A081CF7C4331"/>
    <w:rsid w:val="0028733F"/>
    <w:rPr>
      <w:lang w:eastAsia="en-GB"/>
    </w:rPr>
  </w:style>
  <w:style w:type="paragraph" w:customStyle="1" w:styleId="D5307AEFC7C7443DBB5DA5B0DFDD3ADB">
    <w:name w:val="D5307AEFC7C7443DBB5DA5B0DFDD3ADB"/>
    <w:rsid w:val="0028733F"/>
    <w:rPr>
      <w:lang w:eastAsia="en-GB"/>
    </w:rPr>
  </w:style>
  <w:style w:type="paragraph" w:customStyle="1" w:styleId="9C7F08708D65445FAAE184189CE98933">
    <w:name w:val="9C7F08708D65445FAAE184189CE98933"/>
    <w:rsid w:val="0028733F"/>
    <w:rPr>
      <w:lang w:eastAsia="en-GB"/>
    </w:rPr>
  </w:style>
  <w:style w:type="paragraph" w:customStyle="1" w:styleId="AA7C963C39354563877B837AC0E1317E">
    <w:name w:val="AA7C963C39354563877B837AC0E1317E"/>
    <w:rsid w:val="0028733F"/>
    <w:rPr>
      <w:lang w:eastAsia="en-GB"/>
    </w:rPr>
  </w:style>
  <w:style w:type="paragraph" w:customStyle="1" w:styleId="1EBEC3FFA8F544389D7DAD4783DBD3B3">
    <w:name w:val="1EBEC3FFA8F544389D7DAD4783DBD3B3"/>
    <w:rsid w:val="0028733F"/>
    <w:rPr>
      <w:lang w:eastAsia="en-GB"/>
    </w:rPr>
  </w:style>
  <w:style w:type="paragraph" w:customStyle="1" w:styleId="884C17199A8640F282359BBA09442979">
    <w:name w:val="884C17199A8640F282359BBA09442979"/>
    <w:rsid w:val="0028733F"/>
    <w:rPr>
      <w:lang w:eastAsia="en-GB"/>
    </w:rPr>
  </w:style>
  <w:style w:type="paragraph" w:customStyle="1" w:styleId="93E7EBC3391A4179B949E6E255471F11">
    <w:name w:val="93E7EBC3391A4179B949E6E255471F11"/>
    <w:rsid w:val="0028733F"/>
    <w:rPr>
      <w:lang w:eastAsia="en-GB"/>
    </w:rPr>
  </w:style>
  <w:style w:type="paragraph" w:customStyle="1" w:styleId="42481B91B83345248311D954F1BD2F4C">
    <w:name w:val="42481B91B83345248311D954F1BD2F4C"/>
    <w:rsid w:val="0028733F"/>
    <w:rPr>
      <w:lang w:eastAsia="en-GB"/>
    </w:rPr>
  </w:style>
  <w:style w:type="paragraph" w:customStyle="1" w:styleId="BAD93E58F0D64D14A8C754412E871704">
    <w:name w:val="BAD93E58F0D64D14A8C754412E871704"/>
    <w:rsid w:val="0028733F"/>
    <w:rPr>
      <w:lang w:eastAsia="en-GB"/>
    </w:rPr>
  </w:style>
  <w:style w:type="paragraph" w:customStyle="1" w:styleId="757FC0144FE84411862B22589E3FD4D9">
    <w:name w:val="757FC0144FE84411862B22589E3FD4D9"/>
    <w:rsid w:val="0028733F"/>
    <w:rPr>
      <w:lang w:eastAsia="en-GB"/>
    </w:rPr>
  </w:style>
  <w:style w:type="paragraph" w:customStyle="1" w:styleId="7DE7A82052834E47B3D62D1F37D42E40">
    <w:name w:val="7DE7A82052834E47B3D62D1F37D42E40"/>
    <w:rsid w:val="0028733F"/>
    <w:rPr>
      <w:lang w:eastAsia="en-GB"/>
    </w:rPr>
  </w:style>
  <w:style w:type="paragraph" w:customStyle="1" w:styleId="9D9A30198DCB45B4B91CF26865315FAD">
    <w:name w:val="9D9A30198DCB45B4B91CF26865315FAD"/>
    <w:rsid w:val="004276A3"/>
    <w:rPr>
      <w:lang w:eastAsia="en-GB"/>
    </w:rPr>
  </w:style>
  <w:style w:type="paragraph" w:customStyle="1" w:styleId="548A1015D7654B1B8BB270B3F3D88497">
    <w:name w:val="548A1015D7654B1B8BB270B3F3D88497"/>
    <w:rsid w:val="00F806BA"/>
    <w:rPr>
      <w:lang w:eastAsia="en-GB"/>
    </w:rPr>
  </w:style>
  <w:style w:type="paragraph" w:customStyle="1" w:styleId="4C400BB7ABFB4570B2B2074ABFD50F61">
    <w:name w:val="4C400BB7ABFB4570B2B2074ABFD50F61"/>
    <w:rsid w:val="00E544D2"/>
    <w:rPr>
      <w:lang w:eastAsia="en-GB"/>
    </w:rPr>
  </w:style>
  <w:style w:type="paragraph" w:customStyle="1" w:styleId="5AAE1637B1554FC2A7EE81519567F620">
    <w:name w:val="5AAE1637B1554FC2A7EE81519567F620"/>
    <w:rsid w:val="00E544D2"/>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2C5E6088906246BB5B11CE006FDB4C" ma:contentTypeVersion="11" ma:contentTypeDescription="Create a new document." ma:contentTypeScope="" ma:versionID="24fb0489b81e3bb546fb4491470dae3c">
  <xsd:schema xmlns:xsd="http://www.w3.org/2001/XMLSchema" xmlns:xs="http://www.w3.org/2001/XMLSchema" xmlns:p="http://schemas.microsoft.com/office/2006/metadata/properties" xmlns:ns3="0cda5439-da3e-4e6d-8c4b-6c8568aeffe9" xmlns:ns4="9c690c90-9711-4366-b1ed-ea3dbfcf7365" targetNamespace="http://schemas.microsoft.com/office/2006/metadata/properties" ma:root="true" ma:fieldsID="f2ac23759a7aa08f8d676e621393be5d" ns3:_="" ns4:_="">
    <xsd:import namespace="0cda5439-da3e-4e6d-8c4b-6c8568aeffe9"/>
    <xsd:import namespace="9c690c90-9711-4366-b1ed-ea3dbfcf736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a5439-da3e-4e6d-8c4b-6c8568aef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690c90-9711-4366-b1ed-ea3dbfcf736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E11606E4-B5E8-4A54-9A36-FE239D439BB9}">
  <ds:schemaRefs>
    <ds:schemaRef ds:uri="9c690c90-9711-4366-b1ed-ea3dbfcf7365"/>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0cda5439-da3e-4e6d-8c4b-6c8568aeffe9"/>
    <ds:schemaRef ds:uri="http://www.w3.org/XML/1998/namespace"/>
    <ds:schemaRef ds:uri="http://purl.org/dc/dcmitype/"/>
  </ds:schemaRefs>
</ds:datastoreItem>
</file>

<file path=customXml/itemProps3.xml><?xml version="1.0" encoding="utf-8"?>
<ds:datastoreItem xmlns:ds="http://schemas.openxmlformats.org/officeDocument/2006/customXml" ds:itemID="{BCE50276-5334-4FA1-ADAB-A6B5D3E220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a5439-da3e-4e6d-8c4b-6c8568aeffe9"/>
    <ds:schemaRef ds:uri="9c690c90-9711-4366-b1ed-ea3dbfcf7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401321-B73D-4AB7-85A4-69AB65028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2497</Words>
  <Characters>14236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Richard Kember</cp:lastModifiedBy>
  <cp:revision>4</cp:revision>
  <cp:lastPrinted>2019-11-07T09:05:00Z</cp:lastPrinted>
  <dcterms:created xsi:type="dcterms:W3CDTF">2021-01-06T17:10:00Z</dcterms:created>
  <dcterms:modified xsi:type="dcterms:W3CDTF">2021-01-07T17:09:00Z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0x0101009C2C5E6088906246BB5B11CE006FDB4C</vt:lpwstr>
  </property>
</Properties>
</file>